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BDD4B8">
      <w:pPr>
        <w:jc w:val="both"/>
        <w:rPr>
          <w:rFonts w:hint="eastAsia" w:ascii="宋体" w:hAnsi="宋体" w:cs="宋体"/>
          <w:b w:val="0"/>
          <w:color w:val="auto"/>
          <w:kern w:val="0"/>
          <w:sz w:val="36"/>
          <w:szCs w:val="36"/>
          <w:highlight w:val="none"/>
          <w:lang w:bidi="ar"/>
        </w:rPr>
      </w:pPr>
      <w:r>
        <w:rPr>
          <w:rFonts w:hint="eastAsia" w:ascii="宋体" w:hAnsi="宋体" w:eastAsia="宋体" w:cs="宋体"/>
          <w:b w:val="0"/>
          <w:color w:val="auto"/>
          <w:kern w:val="0"/>
          <w:sz w:val="32"/>
          <w:szCs w:val="32"/>
          <w:highlight w:val="none"/>
          <w:lang w:val="en-US" w:eastAsia="zh-CN" w:bidi="ar"/>
        </w:rPr>
        <w:t>附件1：</w:t>
      </w:r>
      <w:r>
        <w:rPr>
          <w:rFonts w:hint="eastAsia" w:ascii="宋体" w:hAnsi="宋体" w:eastAsia="宋体" w:cs="宋体"/>
          <w:b w:val="0"/>
          <w:color w:val="auto"/>
          <w:kern w:val="0"/>
          <w:sz w:val="24"/>
          <w:szCs w:val="24"/>
          <w:highlight w:val="none"/>
          <w:lang w:val="en-US" w:eastAsia="zh-CN" w:bidi="ar"/>
        </w:rPr>
        <w:t xml:space="preserve">          </w:t>
      </w:r>
      <w:r>
        <w:rPr>
          <w:rFonts w:hint="eastAsia" w:ascii="宋体" w:hAnsi="宋体" w:cs="宋体"/>
          <w:b w:val="0"/>
          <w:color w:val="auto"/>
          <w:kern w:val="0"/>
          <w:sz w:val="36"/>
          <w:szCs w:val="36"/>
          <w:highlight w:val="none"/>
          <w:lang w:bidi="ar"/>
        </w:rPr>
        <w:t>项目</w:t>
      </w:r>
      <w:r>
        <w:rPr>
          <w:rFonts w:hint="eastAsia" w:ascii="宋体" w:hAnsi="宋体" w:cs="宋体"/>
          <w:b w:val="0"/>
          <w:color w:val="auto"/>
          <w:kern w:val="0"/>
          <w:sz w:val="36"/>
          <w:szCs w:val="36"/>
          <w:highlight w:val="none"/>
          <w:lang w:eastAsia="zh-CN" w:bidi="ar"/>
        </w:rPr>
        <w:t>采购</w:t>
      </w:r>
      <w:r>
        <w:rPr>
          <w:rFonts w:hint="eastAsia" w:ascii="宋体" w:hAnsi="宋体" w:cs="宋体"/>
          <w:b w:val="0"/>
          <w:color w:val="auto"/>
          <w:kern w:val="0"/>
          <w:sz w:val="36"/>
          <w:szCs w:val="36"/>
          <w:highlight w:val="none"/>
          <w:lang w:bidi="ar"/>
        </w:rPr>
        <w:t>内容及相关要求</w:t>
      </w:r>
    </w:p>
    <w:p w14:paraId="661872D3">
      <w:pPr>
        <w:jc w:val="center"/>
        <w:rPr>
          <w:rFonts w:hint="eastAsia" w:ascii="宋体" w:hAnsi="宋体" w:cs="宋体"/>
          <w:b w:val="0"/>
          <w:color w:val="auto"/>
          <w:kern w:val="0"/>
          <w:sz w:val="36"/>
          <w:szCs w:val="36"/>
          <w:highlight w:val="none"/>
          <w:lang w:bidi="ar"/>
        </w:rPr>
      </w:pPr>
    </w:p>
    <w:p w14:paraId="7EA086D3">
      <w:pPr>
        <w:numPr>
          <w:ilvl w:val="0"/>
          <w:numId w:val="1"/>
        </w:numPr>
        <w:tabs>
          <w:tab w:val="left" w:pos="7020"/>
        </w:tabs>
        <w:spacing w:line="440" w:lineRule="exact"/>
        <w:jc w:val="center"/>
        <w:rPr>
          <w:rFonts w:hint="eastAsia" w:ascii="宋体" w:hAnsi="宋体"/>
          <w:b/>
          <w:sz w:val="28"/>
          <w:szCs w:val="28"/>
          <w:lang w:val="en-US" w:eastAsia="zh-CN"/>
        </w:rPr>
      </w:pPr>
      <w:r>
        <w:rPr>
          <w:rFonts w:hint="eastAsia" w:ascii="宋体" w:hAnsi="宋体"/>
          <w:b/>
          <w:sz w:val="28"/>
          <w:szCs w:val="28"/>
        </w:rPr>
        <w:t>采购清单</w:t>
      </w:r>
      <w:r>
        <w:rPr>
          <w:rFonts w:hint="eastAsia" w:ascii="宋体" w:hAnsi="宋体"/>
          <w:b/>
          <w:sz w:val="28"/>
          <w:szCs w:val="28"/>
          <w:lang w:val="en-US" w:eastAsia="zh-CN"/>
        </w:rPr>
        <w:t>及技术要求</w:t>
      </w:r>
    </w:p>
    <w:p w14:paraId="4845BAA5">
      <w:pPr>
        <w:numPr>
          <w:ilvl w:val="0"/>
          <w:numId w:val="0"/>
        </w:numPr>
        <w:tabs>
          <w:tab w:val="left" w:pos="7020"/>
        </w:tabs>
        <w:spacing w:line="440" w:lineRule="exact"/>
        <w:jc w:val="both"/>
        <w:rPr>
          <w:rFonts w:hint="eastAsia" w:ascii="宋体" w:hAnsi="宋体"/>
          <w:b/>
          <w:sz w:val="28"/>
          <w:szCs w:val="28"/>
          <w:lang w:val="en-US" w:eastAsia="zh-CN"/>
        </w:rPr>
      </w:pPr>
    </w:p>
    <w:tbl>
      <w:tblPr>
        <w:tblStyle w:val="5"/>
        <w:tblW w:w="864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1"/>
        <w:gridCol w:w="3350"/>
        <w:gridCol w:w="1056"/>
        <w:gridCol w:w="1543"/>
        <w:gridCol w:w="1901"/>
      </w:tblGrid>
      <w:tr w14:paraId="492B6B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</w:trPr>
        <w:tc>
          <w:tcPr>
            <w:tcW w:w="7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DFD763">
            <w:pPr>
              <w:pStyle w:val="9"/>
              <w:spacing w:line="240" w:lineRule="auto"/>
              <w:contextualSpacing/>
              <w:rPr>
                <w:rFonts w:hint="eastAsia" w:ascii="宋体" w:hAnsi="宋体" w:eastAsia="宋体" w:cs="宋体"/>
                <w:b/>
                <w:sz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</w:rPr>
              <w:t>序号</w:t>
            </w:r>
          </w:p>
        </w:tc>
        <w:tc>
          <w:tcPr>
            <w:tcW w:w="3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12DCC0">
            <w:pPr>
              <w:pStyle w:val="9"/>
              <w:spacing w:line="240" w:lineRule="auto"/>
              <w:contextualSpacing/>
              <w:rPr>
                <w:rFonts w:hint="eastAsia" w:ascii="宋体" w:hAnsi="宋体" w:eastAsia="宋体" w:cs="宋体"/>
                <w:b/>
                <w:sz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lang w:val="en-US" w:eastAsia="zh-CN"/>
              </w:rPr>
              <w:t>项目</w:t>
            </w:r>
            <w:r>
              <w:rPr>
                <w:rFonts w:hint="eastAsia" w:ascii="宋体" w:hAnsi="宋体" w:eastAsia="宋体" w:cs="宋体"/>
                <w:b/>
                <w:sz w:val="24"/>
              </w:rPr>
              <w:t>名称</w:t>
            </w:r>
          </w:p>
        </w:tc>
        <w:tc>
          <w:tcPr>
            <w:tcW w:w="10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41851A">
            <w:pPr>
              <w:pStyle w:val="9"/>
              <w:spacing w:line="240" w:lineRule="auto"/>
              <w:contextualSpacing/>
              <w:rPr>
                <w:rFonts w:hint="eastAsia" w:ascii="宋体" w:hAnsi="宋体" w:eastAsia="宋体" w:cs="宋体"/>
                <w:b/>
                <w:sz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sz w:val="24"/>
                <w:lang w:val="en-US" w:eastAsia="zh-CN"/>
              </w:rPr>
              <w:t>单位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346E64">
            <w:pPr>
              <w:pStyle w:val="9"/>
              <w:spacing w:line="240" w:lineRule="auto"/>
              <w:contextualSpacing/>
              <w:rPr>
                <w:rFonts w:hint="eastAsia" w:ascii="宋体" w:hAnsi="宋体" w:eastAsia="宋体" w:cs="宋体"/>
                <w:b/>
                <w:sz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sz w:val="24"/>
                <w:lang w:val="en-US" w:eastAsia="zh-CN"/>
              </w:rPr>
              <w:t>数量</w:t>
            </w:r>
          </w:p>
        </w:tc>
        <w:tc>
          <w:tcPr>
            <w:tcW w:w="19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337005">
            <w:pPr>
              <w:pStyle w:val="9"/>
              <w:spacing w:line="240" w:lineRule="auto"/>
              <w:contextualSpacing/>
              <w:rPr>
                <w:rFonts w:hint="eastAsia" w:ascii="宋体" w:hAnsi="宋体" w:eastAsia="宋体" w:cs="宋体"/>
                <w:b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4"/>
                <w:lang w:val="en-US" w:eastAsia="zh-CN"/>
              </w:rPr>
              <w:t>预算单价</w:t>
            </w:r>
          </w:p>
        </w:tc>
      </w:tr>
      <w:tr w14:paraId="29068C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4" w:hRule="atLeast"/>
        </w:trPr>
        <w:tc>
          <w:tcPr>
            <w:tcW w:w="7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B832BE">
            <w:pPr>
              <w:tabs>
                <w:tab w:val="left" w:pos="574"/>
              </w:tabs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3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FE4138">
            <w:pPr>
              <w:tabs>
                <w:tab w:val="left" w:pos="574"/>
              </w:tabs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  <w:t>含山县中医医院宫腔镜配套活检钳采购项目（二次</w:t>
            </w: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  <w:t>）</w:t>
            </w:r>
          </w:p>
        </w:tc>
        <w:tc>
          <w:tcPr>
            <w:tcW w:w="10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79887B">
            <w:pPr>
              <w:tabs>
                <w:tab w:val="left" w:pos="574"/>
              </w:tabs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把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DD6730">
            <w:pPr>
              <w:tabs>
                <w:tab w:val="left" w:pos="574"/>
              </w:tabs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19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65161D">
            <w:pPr>
              <w:tabs>
                <w:tab w:val="left" w:pos="574"/>
              </w:tabs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 xml:space="preserve"> 2500元</w:t>
            </w:r>
          </w:p>
        </w:tc>
      </w:tr>
      <w:tr w14:paraId="6D7F68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</w:trPr>
        <w:tc>
          <w:tcPr>
            <w:tcW w:w="519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5ED779">
            <w:pPr>
              <w:tabs>
                <w:tab w:val="left" w:pos="574"/>
              </w:tabs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预算总价</w:t>
            </w:r>
          </w:p>
        </w:tc>
        <w:tc>
          <w:tcPr>
            <w:tcW w:w="344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409E18">
            <w:pPr>
              <w:tabs>
                <w:tab w:val="left" w:pos="574"/>
              </w:tabs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 xml:space="preserve">   2500元</w:t>
            </w:r>
          </w:p>
        </w:tc>
      </w:tr>
    </w:tbl>
    <w:p w14:paraId="37EECA4E">
      <w:pPr>
        <w:widowControl w:val="0"/>
        <w:numPr>
          <w:ilvl w:val="0"/>
          <w:numId w:val="0"/>
        </w:numPr>
        <w:tabs>
          <w:tab w:val="left" w:pos="7020"/>
        </w:tabs>
        <w:spacing w:line="440" w:lineRule="exact"/>
        <w:jc w:val="center"/>
        <w:rPr>
          <w:rFonts w:hint="eastAsia" w:ascii="宋体" w:hAnsi="宋体"/>
          <w:b/>
          <w:sz w:val="28"/>
          <w:szCs w:val="28"/>
          <w:lang w:val="en-US" w:eastAsia="zh-CN"/>
        </w:rPr>
      </w:pPr>
    </w:p>
    <w:p w14:paraId="50D13075">
      <w:pPr>
        <w:widowControl w:val="0"/>
        <w:numPr>
          <w:ilvl w:val="0"/>
          <w:numId w:val="0"/>
        </w:numPr>
        <w:tabs>
          <w:tab w:val="left" w:pos="7020"/>
        </w:tabs>
        <w:spacing w:line="440" w:lineRule="exact"/>
        <w:jc w:val="center"/>
        <w:rPr>
          <w:rFonts w:hint="eastAsia" w:ascii="宋体" w:hAnsi="宋体"/>
          <w:b/>
          <w:sz w:val="28"/>
          <w:szCs w:val="28"/>
          <w:lang w:val="en-US" w:eastAsia="zh-CN"/>
        </w:rPr>
      </w:pPr>
      <w:r>
        <w:rPr>
          <w:rFonts w:hint="eastAsia" w:ascii="宋体" w:hAnsi="宋体"/>
          <w:b/>
          <w:sz w:val="28"/>
          <w:szCs w:val="28"/>
          <w:lang w:val="en-US" w:eastAsia="zh-CN"/>
        </w:rPr>
        <w:t>技术要求</w:t>
      </w:r>
    </w:p>
    <w:p w14:paraId="3155867F">
      <w:pPr>
        <w:widowControl w:val="0"/>
        <w:numPr>
          <w:ilvl w:val="0"/>
          <w:numId w:val="0"/>
        </w:numPr>
        <w:tabs>
          <w:tab w:val="left" w:pos="7020"/>
        </w:tabs>
        <w:spacing w:line="440" w:lineRule="exact"/>
        <w:jc w:val="center"/>
        <w:rPr>
          <w:rFonts w:hint="eastAsia" w:ascii="宋体" w:hAnsi="宋体"/>
          <w:b/>
          <w:sz w:val="16"/>
          <w:szCs w:val="16"/>
          <w:lang w:val="en-US" w:eastAsia="zh-CN"/>
        </w:rPr>
      </w:pPr>
    </w:p>
    <w:p w14:paraId="0FDB628C">
      <w:pPr>
        <w:numPr>
          <w:ilvl w:val="0"/>
          <w:numId w:val="0"/>
        </w:numPr>
        <w:tabs>
          <w:tab w:val="left" w:pos="7020"/>
        </w:tabs>
        <w:spacing w:line="440" w:lineRule="exact"/>
        <w:ind w:left="720" w:hanging="720" w:hangingChars="300"/>
        <w:rPr>
          <w:rFonts w:hint="eastAsia" w:ascii="宋体" w:hAnsi="宋体"/>
          <w:sz w:val="24"/>
          <w:highlight w:val="none"/>
          <w:lang w:val="en-US" w:eastAsia="zh-CN"/>
        </w:rPr>
      </w:pPr>
      <w:r>
        <w:rPr>
          <w:rFonts w:hint="eastAsia" w:ascii="宋体" w:hAnsi="宋体"/>
          <w:sz w:val="24"/>
          <w:highlight w:val="none"/>
          <w:lang w:val="en-US" w:eastAsia="zh-CN"/>
        </w:rPr>
        <w:t>★1、所提供的宫腔镜配套活检钳器械，能保证配套适用于我院妇产科在用的型号为科迈森KMS-ⅠV（一体式）宫腔镜；</w:t>
      </w:r>
    </w:p>
    <w:p w14:paraId="4B3405BD">
      <w:pPr>
        <w:numPr>
          <w:ilvl w:val="0"/>
          <w:numId w:val="2"/>
        </w:numPr>
        <w:tabs>
          <w:tab w:val="left" w:pos="7020"/>
        </w:tabs>
        <w:spacing w:line="440" w:lineRule="exact"/>
        <w:ind w:left="480" w:hanging="480" w:hangingChars="200"/>
        <w:rPr>
          <w:rFonts w:hint="default" w:ascii="宋体" w:hAnsi="宋体"/>
          <w:sz w:val="24"/>
          <w:highlight w:val="none"/>
          <w:lang w:val="en-US" w:eastAsia="zh-CN"/>
        </w:rPr>
      </w:pPr>
      <w:r>
        <w:rPr>
          <w:rFonts w:hint="eastAsia" w:ascii="宋体" w:hAnsi="宋体"/>
          <w:sz w:val="24"/>
          <w:highlight w:val="none"/>
          <w:lang w:val="en-US" w:eastAsia="zh-CN"/>
        </w:rPr>
        <w:t>7Fr器械通道，最大外径5.4mm；</w:t>
      </w:r>
    </w:p>
    <w:p w14:paraId="206BD594">
      <w:pPr>
        <w:numPr>
          <w:ilvl w:val="0"/>
          <w:numId w:val="2"/>
        </w:numPr>
        <w:tabs>
          <w:tab w:val="left" w:pos="7020"/>
        </w:tabs>
        <w:spacing w:line="440" w:lineRule="exact"/>
        <w:ind w:left="480" w:hanging="480" w:hangingChars="200"/>
        <w:rPr>
          <w:rFonts w:hint="default" w:ascii="宋体" w:hAnsi="宋体"/>
          <w:sz w:val="24"/>
          <w:highlight w:val="none"/>
          <w:lang w:val="en-US" w:eastAsia="zh-CN"/>
        </w:rPr>
      </w:pPr>
      <w:r>
        <w:rPr>
          <w:rFonts w:hint="default" w:ascii="宋体" w:hAnsi="宋体"/>
          <w:sz w:val="24"/>
          <w:highlight w:val="none"/>
          <w:lang w:val="en-US" w:eastAsia="zh-CN"/>
        </w:rPr>
        <w:t>钳头张开角：张开度≥45º</w:t>
      </w:r>
      <w:r>
        <w:rPr>
          <w:rFonts w:hint="eastAsia" w:ascii="宋体" w:hAnsi="宋体"/>
          <w:sz w:val="24"/>
          <w:highlight w:val="none"/>
          <w:lang w:val="en-US" w:eastAsia="zh-CN"/>
        </w:rPr>
        <w:t>；</w:t>
      </w:r>
    </w:p>
    <w:p w14:paraId="48200B3D">
      <w:pPr>
        <w:numPr>
          <w:ilvl w:val="0"/>
          <w:numId w:val="2"/>
        </w:numPr>
        <w:tabs>
          <w:tab w:val="left" w:pos="7020"/>
        </w:tabs>
        <w:spacing w:line="440" w:lineRule="exact"/>
        <w:ind w:left="480" w:leftChars="0" w:hanging="480" w:hangingChars="200"/>
        <w:rPr>
          <w:rFonts w:hint="default" w:ascii="宋体" w:hAnsi="宋体"/>
          <w:sz w:val="24"/>
          <w:highlight w:val="none"/>
          <w:lang w:val="en-US" w:eastAsia="zh-CN"/>
        </w:rPr>
      </w:pPr>
      <w:r>
        <w:rPr>
          <w:rFonts w:hint="eastAsia" w:ascii="宋体" w:hAnsi="宋体"/>
          <w:sz w:val="24"/>
          <w:highlight w:val="none"/>
          <w:lang w:val="en-US" w:eastAsia="zh-CN"/>
        </w:rPr>
        <w:t>器械工作长度≥410mm；</w:t>
      </w:r>
    </w:p>
    <w:p w14:paraId="5B0F6B86">
      <w:pPr>
        <w:numPr>
          <w:ilvl w:val="0"/>
          <w:numId w:val="2"/>
        </w:numPr>
        <w:tabs>
          <w:tab w:val="left" w:pos="7020"/>
        </w:tabs>
        <w:spacing w:line="440" w:lineRule="exact"/>
        <w:ind w:left="480" w:leftChars="0" w:hanging="480" w:hangingChars="200"/>
        <w:rPr>
          <w:rFonts w:hint="default" w:ascii="宋体" w:hAnsi="宋体"/>
          <w:sz w:val="24"/>
          <w:highlight w:val="none"/>
          <w:lang w:val="en-US" w:eastAsia="zh-CN"/>
        </w:rPr>
      </w:pPr>
      <w:r>
        <w:rPr>
          <w:rFonts w:hint="eastAsia" w:ascii="宋体" w:hAnsi="宋体"/>
          <w:sz w:val="24"/>
          <w:highlight w:val="none"/>
          <w:lang w:val="en-US" w:eastAsia="zh-CN"/>
        </w:rPr>
        <w:t>活检钳设计有限位杆，以避免用力过猛出现误操作，手柄为弧形设计，符合人体工程学，使用方便；</w:t>
      </w:r>
    </w:p>
    <w:p w14:paraId="5996176A">
      <w:pPr>
        <w:numPr>
          <w:ilvl w:val="0"/>
          <w:numId w:val="2"/>
        </w:numPr>
        <w:tabs>
          <w:tab w:val="left" w:pos="7020"/>
        </w:tabs>
        <w:spacing w:line="440" w:lineRule="exact"/>
        <w:ind w:left="480" w:leftChars="0" w:hanging="480" w:hangingChars="200"/>
        <w:rPr>
          <w:rFonts w:hint="eastAsia" w:ascii="宋体" w:hAnsi="宋体"/>
          <w:sz w:val="24"/>
          <w:highlight w:val="none"/>
          <w:lang w:val="en-US" w:eastAsia="zh-CN"/>
        </w:rPr>
      </w:pPr>
      <w:r>
        <w:rPr>
          <w:rFonts w:hint="eastAsia" w:ascii="宋体" w:hAnsi="宋体"/>
          <w:sz w:val="24"/>
          <w:highlight w:val="none"/>
          <w:lang w:val="en-US" w:eastAsia="zh-CN"/>
        </w:rPr>
        <w:t>器械与患者接触部分采用YY/T0294.1-2005中C号钢，可在高温灭菌环境中重复消毒后正常使用。</w:t>
      </w:r>
    </w:p>
    <w:p w14:paraId="1E183C4A">
      <w:pPr>
        <w:widowControl w:val="0"/>
        <w:numPr>
          <w:ilvl w:val="0"/>
          <w:numId w:val="0"/>
        </w:numPr>
        <w:tabs>
          <w:tab w:val="left" w:pos="7020"/>
        </w:tabs>
        <w:spacing w:line="440" w:lineRule="exact"/>
        <w:jc w:val="center"/>
        <w:rPr>
          <w:rFonts w:hint="eastAsia" w:ascii="宋体" w:hAnsi="宋体"/>
          <w:b/>
          <w:sz w:val="28"/>
          <w:szCs w:val="28"/>
          <w:highlight w:val="none"/>
          <w:lang w:val="en-US" w:eastAsia="zh-CN"/>
        </w:rPr>
      </w:pPr>
    </w:p>
    <w:p w14:paraId="4CFE7A12">
      <w:pPr>
        <w:widowControl w:val="0"/>
        <w:numPr>
          <w:ilvl w:val="0"/>
          <w:numId w:val="0"/>
        </w:numPr>
        <w:tabs>
          <w:tab w:val="left" w:pos="7020"/>
        </w:tabs>
        <w:spacing w:line="440" w:lineRule="exact"/>
        <w:jc w:val="center"/>
        <w:rPr>
          <w:rFonts w:hint="eastAsia" w:ascii="宋体" w:hAnsi="宋体"/>
          <w:b/>
          <w:sz w:val="28"/>
          <w:szCs w:val="28"/>
          <w:highlight w:val="none"/>
          <w:lang w:val="en-US" w:eastAsia="zh-CN"/>
        </w:rPr>
      </w:pPr>
    </w:p>
    <w:p w14:paraId="672FBC52">
      <w:pPr>
        <w:numPr>
          <w:ilvl w:val="0"/>
          <w:numId w:val="1"/>
        </w:numPr>
        <w:tabs>
          <w:tab w:val="left" w:pos="7020"/>
        </w:tabs>
        <w:spacing w:line="440" w:lineRule="exact"/>
        <w:jc w:val="center"/>
        <w:rPr>
          <w:rFonts w:hint="eastAsia"/>
          <w:sz w:val="28"/>
          <w:szCs w:val="28"/>
          <w:highlight w:val="none"/>
          <w:lang w:eastAsia="zh-CN"/>
        </w:rPr>
      </w:pPr>
      <w:r>
        <w:rPr>
          <w:rFonts w:hint="eastAsia" w:ascii="宋体" w:hAnsi="宋体"/>
          <w:b/>
          <w:sz w:val="28"/>
          <w:szCs w:val="28"/>
          <w:highlight w:val="none"/>
          <w:lang w:val="en-US" w:eastAsia="zh-CN"/>
        </w:rPr>
        <w:t>商务要求</w:t>
      </w:r>
    </w:p>
    <w:p w14:paraId="31C5A5E3">
      <w:pPr>
        <w:numPr>
          <w:ilvl w:val="0"/>
          <w:numId w:val="0"/>
        </w:numPr>
        <w:tabs>
          <w:tab w:val="left" w:pos="7020"/>
        </w:tabs>
        <w:spacing w:line="240" w:lineRule="auto"/>
        <w:ind w:left="0" w:leftChars="0" w:firstLine="0" w:firstLineChars="0"/>
        <w:jc w:val="left"/>
        <w:rPr>
          <w:rFonts w:hint="eastAsia" w:ascii="宋体" w:hAnsi="宋体" w:cstheme="minorBidi"/>
          <w:kern w:val="2"/>
          <w:sz w:val="24"/>
          <w:szCs w:val="24"/>
          <w:highlight w:val="none"/>
          <w:lang w:val="en-US" w:eastAsia="zh-CN" w:bidi="ar-SA"/>
        </w:rPr>
      </w:pPr>
    </w:p>
    <w:p w14:paraId="062FE39A">
      <w:pPr>
        <w:numPr>
          <w:ilvl w:val="0"/>
          <w:numId w:val="3"/>
        </w:numPr>
        <w:tabs>
          <w:tab w:val="left" w:pos="7020"/>
        </w:tabs>
        <w:spacing w:line="440" w:lineRule="exact"/>
        <w:ind w:left="720" w:hanging="720" w:hangingChars="300"/>
        <w:jc w:val="left"/>
        <w:rPr>
          <w:rFonts w:hint="eastAsia" w:ascii="宋体" w:hAnsi="宋体"/>
          <w:sz w:val="24"/>
          <w:highlight w:val="none"/>
          <w:lang w:val="en-US" w:eastAsia="zh-CN"/>
        </w:rPr>
      </w:pPr>
      <w:r>
        <w:rPr>
          <w:rFonts w:hint="eastAsia" w:ascii="宋体" w:hAnsi="宋体"/>
          <w:sz w:val="24"/>
          <w:highlight w:val="none"/>
          <w:lang w:val="en-US" w:eastAsia="zh-CN"/>
        </w:rPr>
        <w:t>所有货物（包括零部件）须为全新的、未使用过的原装正品、标识清楚、符</w:t>
      </w:r>
    </w:p>
    <w:p w14:paraId="6C6407D7">
      <w:pPr>
        <w:numPr>
          <w:ilvl w:val="0"/>
          <w:numId w:val="0"/>
        </w:numPr>
        <w:tabs>
          <w:tab w:val="left" w:pos="7020"/>
        </w:tabs>
        <w:spacing w:line="440" w:lineRule="exact"/>
        <w:ind w:left="332" w:leftChars="158" w:firstLine="0" w:firstLineChars="0"/>
        <w:jc w:val="left"/>
        <w:rPr>
          <w:rFonts w:hint="eastAsia" w:ascii="宋体" w:hAnsi="宋体"/>
          <w:sz w:val="24"/>
          <w:highlight w:val="none"/>
          <w:lang w:val="en-US" w:eastAsia="zh-CN"/>
        </w:rPr>
      </w:pPr>
      <w:r>
        <w:rPr>
          <w:rFonts w:hint="eastAsia" w:ascii="宋体" w:hAnsi="宋体"/>
          <w:sz w:val="24"/>
          <w:highlight w:val="none"/>
          <w:lang w:val="en-US" w:eastAsia="zh-CN"/>
        </w:rPr>
        <w:t>合国家规定的质量标准及相关质量规定要求，外包装上必须标明生产厂家、产品名称、医疗器械注准证编号或备案号、序列号等信息。</w:t>
      </w:r>
    </w:p>
    <w:p w14:paraId="76CF5C03">
      <w:pPr>
        <w:numPr>
          <w:ilvl w:val="0"/>
          <w:numId w:val="4"/>
        </w:numPr>
        <w:tabs>
          <w:tab w:val="left" w:pos="7020"/>
        </w:tabs>
        <w:spacing w:line="440" w:lineRule="exact"/>
        <w:ind w:left="480" w:leftChars="0" w:hanging="480" w:hangingChars="200"/>
        <w:rPr>
          <w:rFonts w:hint="eastAsia" w:ascii="宋体" w:hAnsi="宋体"/>
          <w:sz w:val="24"/>
          <w:highlight w:val="none"/>
          <w:lang w:val="en-US" w:eastAsia="zh-CN"/>
        </w:rPr>
      </w:pPr>
      <w:r>
        <w:rPr>
          <w:rFonts w:hint="eastAsia" w:ascii="宋体" w:hAnsi="宋体"/>
          <w:sz w:val="24"/>
          <w:highlight w:val="none"/>
          <w:lang w:val="en-US" w:eastAsia="zh-CN"/>
        </w:rPr>
        <w:t>所提供货物的技术参数和配置应与招标文件的技术要求相一致（如果被评委会接受的话）。若招标文件及投标文件中无相应说明，则以国家有关部门最新颁布的相应标准及规范为准。</w:t>
      </w:r>
    </w:p>
    <w:p w14:paraId="7EFD6652">
      <w:pPr>
        <w:numPr>
          <w:ilvl w:val="0"/>
          <w:numId w:val="4"/>
        </w:numPr>
        <w:tabs>
          <w:tab w:val="left" w:pos="7020"/>
        </w:tabs>
        <w:spacing w:line="440" w:lineRule="exact"/>
        <w:ind w:left="480" w:leftChars="0" w:hanging="480" w:hangingChars="200"/>
        <w:rPr>
          <w:rFonts w:hint="eastAsia" w:ascii="宋体" w:hAnsi="宋体"/>
          <w:sz w:val="24"/>
          <w:highlight w:val="none"/>
          <w:lang w:val="en-US" w:eastAsia="zh-CN"/>
        </w:rPr>
      </w:pPr>
      <w:r>
        <w:rPr>
          <w:rFonts w:hint="eastAsia" w:ascii="宋体" w:hAnsi="宋体"/>
          <w:sz w:val="24"/>
          <w:highlight w:val="none"/>
          <w:lang w:val="en-US" w:eastAsia="zh-CN"/>
        </w:rPr>
        <w:t>所有货物必须符合国家相关强制性要求。</w:t>
      </w:r>
    </w:p>
    <w:p w14:paraId="278FA05B">
      <w:pPr>
        <w:numPr>
          <w:ilvl w:val="0"/>
          <w:numId w:val="4"/>
        </w:numPr>
        <w:tabs>
          <w:tab w:val="left" w:pos="7020"/>
        </w:tabs>
        <w:spacing w:line="440" w:lineRule="exact"/>
        <w:ind w:left="480" w:leftChars="0" w:hanging="480" w:hangingChars="200"/>
        <w:rPr>
          <w:rFonts w:hint="eastAsia" w:ascii="宋体" w:hAnsi="宋体"/>
          <w:sz w:val="24"/>
          <w:highlight w:val="none"/>
          <w:lang w:val="en-US" w:eastAsia="zh-CN"/>
        </w:rPr>
      </w:pPr>
      <w:r>
        <w:rPr>
          <w:rFonts w:hint="eastAsia" w:ascii="宋体" w:hAnsi="宋体"/>
          <w:sz w:val="24"/>
          <w:highlight w:val="none"/>
          <w:lang w:val="en-US" w:eastAsia="zh-CN"/>
        </w:rPr>
        <w:t>产品质保及售后服务：</w:t>
      </w:r>
    </w:p>
    <w:p w14:paraId="234945B5">
      <w:pPr>
        <w:numPr>
          <w:ilvl w:val="0"/>
          <w:numId w:val="4"/>
        </w:numPr>
        <w:tabs>
          <w:tab w:val="left" w:pos="7020"/>
        </w:tabs>
        <w:spacing w:line="440" w:lineRule="exact"/>
        <w:ind w:left="480" w:leftChars="0" w:hanging="480" w:hangingChars="200"/>
        <w:rPr>
          <w:rFonts w:hint="eastAsia" w:ascii="宋体" w:hAnsi="宋体"/>
          <w:sz w:val="24"/>
          <w:highlight w:val="none"/>
          <w:lang w:val="en-US" w:eastAsia="zh-CN"/>
        </w:rPr>
      </w:pPr>
      <w:r>
        <w:rPr>
          <w:rFonts w:hint="eastAsia" w:ascii="宋体" w:hAnsi="宋体"/>
          <w:sz w:val="24"/>
          <w:highlight w:val="none"/>
          <w:lang w:val="en-US" w:eastAsia="zh-CN"/>
        </w:rPr>
        <w:t>产品质保期：供应商须提供产品</w:t>
      </w:r>
      <w:r>
        <w:rPr>
          <w:rFonts w:hint="eastAsia" w:ascii="宋体" w:hAnsi="宋体"/>
          <w:sz w:val="24"/>
          <w:highlight w:val="none"/>
          <w:u w:val="single"/>
          <w:lang w:val="en-US" w:eastAsia="zh-CN"/>
        </w:rPr>
        <w:t>至少1年</w:t>
      </w:r>
      <w:r>
        <w:rPr>
          <w:rFonts w:hint="eastAsia" w:ascii="宋体" w:hAnsi="宋体"/>
          <w:sz w:val="24"/>
          <w:highlight w:val="none"/>
          <w:lang w:val="en-US" w:eastAsia="zh-CN"/>
        </w:rPr>
        <w:t>的免费质保期（自验收合格之日起计算），质保期内出现质量问题，成交供应商负责包修、包退、包换，所有质保费用均已包含在总报价中。</w:t>
      </w:r>
    </w:p>
    <w:p w14:paraId="77FA1F45">
      <w:pPr>
        <w:numPr>
          <w:ilvl w:val="0"/>
          <w:numId w:val="4"/>
        </w:numPr>
        <w:tabs>
          <w:tab w:val="left" w:pos="7020"/>
        </w:tabs>
        <w:spacing w:line="440" w:lineRule="exact"/>
        <w:ind w:left="480" w:leftChars="0" w:hanging="480" w:hangingChars="200"/>
        <w:rPr>
          <w:rFonts w:hint="eastAsia" w:ascii="宋体" w:hAnsi="宋体"/>
          <w:sz w:val="24"/>
          <w:highlight w:val="none"/>
          <w:lang w:val="en-US" w:eastAsia="zh-CN"/>
        </w:rPr>
      </w:pPr>
      <w:r>
        <w:rPr>
          <w:rFonts w:hint="eastAsia" w:ascii="宋体" w:hAnsi="宋体"/>
          <w:sz w:val="24"/>
          <w:highlight w:val="none"/>
          <w:lang w:val="en-US" w:eastAsia="zh-CN"/>
        </w:rPr>
        <w:t xml:space="preserve">供应商须设有维修服务电话，负责解答用户在货物使用中遇到的问题，及时提出解决问题的建议和操作方法。                                                                        </w:t>
      </w:r>
    </w:p>
    <w:p w14:paraId="272FCD63">
      <w:pPr>
        <w:numPr>
          <w:ilvl w:val="0"/>
          <w:numId w:val="4"/>
        </w:numPr>
        <w:tabs>
          <w:tab w:val="left" w:pos="7020"/>
        </w:tabs>
        <w:spacing w:line="440" w:lineRule="exact"/>
        <w:ind w:left="480" w:leftChars="0" w:hanging="480" w:hangingChars="200"/>
        <w:rPr>
          <w:rFonts w:hint="eastAsia" w:ascii="宋体" w:hAnsi="宋体"/>
          <w:sz w:val="24"/>
          <w:highlight w:val="none"/>
          <w:lang w:val="en-US" w:eastAsia="zh-CN"/>
        </w:rPr>
      </w:pPr>
      <w:r>
        <w:rPr>
          <w:rFonts w:hint="eastAsia" w:ascii="宋体" w:hAnsi="宋体"/>
          <w:sz w:val="24"/>
          <w:highlight w:val="none"/>
          <w:lang w:val="en-US" w:eastAsia="zh-CN"/>
        </w:rPr>
        <w:t>售后服务响应时间：如货物出现质量问题，供应商须1小时内响应，电话  响应无法解决，供应商必须在接报修电话24小时内到达现场并在48小时内解决问题。如不能解决的，供应商需提供备品备件供采购人使用。质保期内如货物出现质量问题，供应商负责修复，对于无法修复的情况，供应商负责免费更换。</w:t>
      </w:r>
    </w:p>
    <w:p w14:paraId="4AF4EFC2">
      <w:pPr>
        <w:numPr>
          <w:ilvl w:val="0"/>
          <w:numId w:val="4"/>
        </w:numPr>
        <w:tabs>
          <w:tab w:val="left" w:pos="7020"/>
        </w:tabs>
        <w:spacing w:line="440" w:lineRule="exact"/>
        <w:ind w:left="480" w:leftChars="0" w:hanging="480" w:hangingChars="200"/>
        <w:rPr>
          <w:rFonts w:hint="eastAsia" w:ascii="宋体" w:hAnsi="宋体"/>
          <w:sz w:val="24"/>
          <w:highlight w:val="none"/>
          <w:lang w:val="en-US" w:eastAsia="zh-CN"/>
        </w:rPr>
      </w:pPr>
      <w:r>
        <w:rPr>
          <w:rFonts w:hint="eastAsia" w:ascii="宋体" w:hAnsi="宋体"/>
          <w:sz w:val="24"/>
          <w:highlight w:val="none"/>
          <w:lang w:val="en-US" w:eastAsia="zh-CN"/>
        </w:rPr>
        <w:t>供货期：</w:t>
      </w:r>
      <w:r>
        <w:rPr>
          <w:rFonts w:hint="eastAsia" w:ascii="宋体" w:hAnsi="宋体"/>
          <w:sz w:val="24"/>
          <w:highlight w:val="none"/>
          <w:u w:val="single"/>
          <w:lang w:val="en-US" w:eastAsia="zh-CN"/>
        </w:rPr>
        <w:t>自合同签订之日起，7个日历日内供货</w:t>
      </w:r>
      <w:r>
        <w:rPr>
          <w:rFonts w:hint="eastAsia" w:ascii="宋体" w:hAnsi="宋体"/>
          <w:sz w:val="24"/>
          <w:highlight w:val="none"/>
          <w:lang w:val="en-US" w:eastAsia="zh-CN"/>
        </w:rPr>
        <w:t>。</w:t>
      </w:r>
    </w:p>
    <w:p w14:paraId="2F1AF28A">
      <w:pPr>
        <w:numPr>
          <w:ilvl w:val="0"/>
          <w:numId w:val="4"/>
        </w:numPr>
        <w:tabs>
          <w:tab w:val="left" w:pos="7020"/>
        </w:tabs>
        <w:spacing w:line="440" w:lineRule="exact"/>
        <w:ind w:left="480" w:leftChars="0" w:hanging="480" w:hangingChars="200"/>
        <w:rPr>
          <w:rFonts w:hint="eastAsia" w:ascii="宋体" w:hAnsi="宋体"/>
          <w:sz w:val="24"/>
          <w:highlight w:val="none"/>
          <w:lang w:val="en-US" w:eastAsia="zh-CN"/>
        </w:rPr>
      </w:pPr>
      <w:r>
        <w:rPr>
          <w:rFonts w:hint="eastAsia" w:ascii="宋体" w:hAnsi="宋体"/>
          <w:sz w:val="24"/>
          <w:highlight w:val="none"/>
          <w:lang w:val="en-US" w:eastAsia="zh-CN"/>
        </w:rPr>
        <w:t>付款方式：</w:t>
      </w:r>
      <w:r>
        <w:rPr>
          <w:rFonts w:hint="eastAsia" w:ascii="宋体" w:hAnsi="宋体"/>
          <w:sz w:val="24"/>
          <w:highlight w:val="none"/>
          <w:u w:val="single"/>
          <w:lang w:val="en-US" w:eastAsia="zh-CN"/>
        </w:rPr>
        <w:t>验收合格后，支付合同总金额的100%</w:t>
      </w:r>
      <w:r>
        <w:rPr>
          <w:rFonts w:hint="eastAsia" w:ascii="宋体" w:hAnsi="宋体"/>
          <w:sz w:val="24"/>
          <w:highlight w:val="none"/>
          <w:lang w:val="en-US" w:eastAsia="zh-CN"/>
        </w:rPr>
        <w:t>。</w:t>
      </w:r>
    </w:p>
    <w:p w14:paraId="2D894AED">
      <w:pPr>
        <w:numPr>
          <w:ilvl w:val="0"/>
          <w:numId w:val="0"/>
        </w:numPr>
        <w:tabs>
          <w:tab w:val="left" w:pos="7020"/>
        </w:tabs>
        <w:spacing w:line="440" w:lineRule="exact"/>
        <w:ind w:left="480" w:hanging="480" w:hangingChars="200"/>
        <w:rPr>
          <w:rFonts w:hint="default" w:ascii="宋体" w:hAnsi="宋体"/>
          <w:sz w:val="24"/>
          <w:highlight w:val="none"/>
          <w:lang w:val="en-US" w:eastAsia="zh-CN"/>
        </w:rPr>
      </w:pPr>
      <w:r>
        <w:rPr>
          <w:rFonts w:hint="eastAsia" w:ascii="宋体" w:hAnsi="宋体"/>
          <w:sz w:val="24"/>
          <w:highlight w:val="none"/>
          <w:lang w:val="en-US" w:eastAsia="zh-CN"/>
        </w:rPr>
        <w:t>10、本项目总报价包含了交付使用前的全部费用，包括货物购置费（所有设备、辅材、零配件、易损件、备品备件及专用工具等）、调试费、人工费、交通费、食宿费、管理费、运输费、保险费、质保期内的维护维修费、培训费、验收费、其他费用（如包装费、仓储费、保管费、资料费以及完成本项目所需要的其他费用）及所有价内价外税金及合理利润等。</w:t>
      </w:r>
    </w:p>
    <w:p w14:paraId="417D85FB">
      <w:pPr>
        <w:rPr>
          <w:rFonts w:hint="eastAsia"/>
          <w:sz w:val="28"/>
          <w:szCs w:val="28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3626CD9"/>
    <w:multiLevelType w:val="singleLevel"/>
    <w:tmpl w:val="C3626CD9"/>
    <w:lvl w:ilvl="0" w:tentative="0">
      <w:start w:val="2"/>
      <w:numFmt w:val="decimal"/>
      <w:lvlText w:val="%1、"/>
      <w:lvlJc w:val="left"/>
      <w:pPr>
        <w:tabs>
          <w:tab w:val="left" w:pos="420"/>
        </w:tabs>
      </w:pPr>
    </w:lvl>
  </w:abstractNum>
  <w:abstractNum w:abstractNumId="1">
    <w:nsid w:val="F288AB11"/>
    <w:multiLevelType w:val="singleLevel"/>
    <w:tmpl w:val="F288AB11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F723654D"/>
    <w:multiLevelType w:val="singleLevel"/>
    <w:tmpl w:val="F723654D"/>
    <w:lvl w:ilvl="0" w:tentative="0">
      <w:start w:val="1"/>
      <w:numFmt w:val="decimal"/>
      <w:suff w:val="nothing"/>
      <w:lvlText w:val="%1、"/>
      <w:lvlJc w:val="left"/>
    </w:lvl>
  </w:abstractNum>
  <w:abstractNum w:abstractNumId="3">
    <w:nsid w:val="18BDACAB"/>
    <w:multiLevelType w:val="singleLevel"/>
    <w:tmpl w:val="18BDACAB"/>
    <w:lvl w:ilvl="0" w:tentative="0">
      <w:start w:val="2"/>
      <w:numFmt w:val="decimal"/>
      <w:suff w:val="space"/>
      <w:lvlText w:val="%1、"/>
      <w:lvlJc w:val="left"/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75E4CE0"/>
    <w:rsid w:val="0066795B"/>
    <w:rsid w:val="00975D66"/>
    <w:rsid w:val="00B5443F"/>
    <w:rsid w:val="00B76409"/>
    <w:rsid w:val="00C77BB5"/>
    <w:rsid w:val="00CD1788"/>
    <w:rsid w:val="01610122"/>
    <w:rsid w:val="024A36BB"/>
    <w:rsid w:val="0297204E"/>
    <w:rsid w:val="031C69F7"/>
    <w:rsid w:val="0323019C"/>
    <w:rsid w:val="0361265C"/>
    <w:rsid w:val="03685798"/>
    <w:rsid w:val="036A58FE"/>
    <w:rsid w:val="053A3164"/>
    <w:rsid w:val="05A52CD4"/>
    <w:rsid w:val="05EC458A"/>
    <w:rsid w:val="060C4B01"/>
    <w:rsid w:val="07117EF5"/>
    <w:rsid w:val="071D4AEC"/>
    <w:rsid w:val="075E4CE0"/>
    <w:rsid w:val="08591B53"/>
    <w:rsid w:val="08E43B13"/>
    <w:rsid w:val="08F54642"/>
    <w:rsid w:val="093E76C7"/>
    <w:rsid w:val="09903C9B"/>
    <w:rsid w:val="0A80786B"/>
    <w:rsid w:val="0A8235E3"/>
    <w:rsid w:val="0A960E3D"/>
    <w:rsid w:val="0B4F7C07"/>
    <w:rsid w:val="0BA37CB5"/>
    <w:rsid w:val="0C0A1AE2"/>
    <w:rsid w:val="0C3E79DE"/>
    <w:rsid w:val="0C774C9E"/>
    <w:rsid w:val="0EEF4FBF"/>
    <w:rsid w:val="11407D54"/>
    <w:rsid w:val="117235B3"/>
    <w:rsid w:val="11C75D80"/>
    <w:rsid w:val="11CB5870"/>
    <w:rsid w:val="13281A6D"/>
    <w:rsid w:val="139525D9"/>
    <w:rsid w:val="139A348A"/>
    <w:rsid w:val="14DB04C0"/>
    <w:rsid w:val="15261D72"/>
    <w:rsid w:val="153320AA"/>
    <w:rsid w:val="1731694B"/>
    <w:rsid w:val="17594C02"/>
    <w:rsid w:val="19202945"/>
    <w:rsid w:val="194B54E8"/>
    <w:rsid w:val="19720739"/>
    <w:rsid w:val="1A642D06"/>
    <w:rsid w:val="1AAC0209"/>
    <w:rsid w:val="1AC21F08"/>
    <w:rsid w:val="1B0302E1"/>
    <w:rsid w:val="1B3E3557"/>
    <w:rsid w:val="1BA55384"/>
    <w:rsid w:val="1BCC4776"/>
    <w:rsid w:val="1CC63804"/>
    <w:rsid w:val="1D047E88"/>
    <w:rsid w:val="1DF47EFC"/>
    <w:rsid w:val="1E58492F"/>
    <w:rsid w:val="1F7312F5"/>
    <w:rsid w:val="20196340"/>
    <w:rsid w:val="20517888"/>
    <w:rsid w:val="20586E69"/>
    <w:rsid w:val="205D622D"/>
    <w:rsid w:val="21274A8D"/>
    <w:rsid w:val="21A05FB2"/>
    <w:rsid w:val="22B934C3"/>
    <w:rsid w:val="23152DEF"/>
    <w:rsid w:val="2332159C"/>
    <w:rsid w:val="23C14D25"/>
    <w:rsid w:val="23E46C65"/>
    <w:rsid w:val="242E63DA"/>
    <w:rsid w:val="24A87C93"/>
    <w:rsid w:val="24DB0068"/>
    <w:rsid w:val="25BD776E"/>
    <w:rsid w:val="261849A4"/>
    <w:rsid w:val="269229A8"/>
    <w:rsid w:val="271F3B35"/>
    <w:rsid w:val="27781B9E"/>
    <w:rsid w:val="27A6670B"/>
    <w:rsid w:val="27CE17BE"/>
    <w:rsid w:val="282633A8"/>
    <w:rsid w:val="29453736"/>
    <w:rsid w:val="29995DFC"/>
    <w:rsid w:val="2A613DAE"/>
    <w:rsid w:val="2CB73169"/>
    <w:rsid w:val="2CDD0F1B"/>
    <w:rsid w:val="2DAD1E76"/>
    <w:rsid w:val="2E33681F"/>
    <w:rsid w:val="2FF975F4"/>
    <w:rsid w:val="31181CFC"/>
    <w:rsid w:val="31556AAC"/>
    <w:rsid w:val="31F75DB5"/>
    <w:rsid w:val="32A6188A"/>
    <w:rsid w:val="32CB5278"/>
    <w:rsid w:val="33CF6FEA"/>
    <w:rsid w:val="34637732"/>
    <w:rsid w:val="34E6283D"/>
    <w:rsid w:val="35FA7C22"/>
    <w:rsid w:val="369E0EF6"/>
    <w:rsid w:val="378B76CC"/>
    <w:rsid w:val="38084878"/>
    <w:rsid w:val="38224F55"/>
    <w:rsid w:val="39070FD4"/>
    <w:rsid w:val="39167469"/>
    <w:rsid w:val="394538AA"/>
    <w:rsid w:val="39875C71"/>
    <w:rsid w:val="398E34A3"/>
    <w:rsid w:val="3A2B0CF2"/>
    <w:rsid w:val="3A312178"/>
    <w:rsid w:val="3A614714"/>
    <w:rsid w:val="3B3D0CDD"/>
    <w:rsid w:val="3BC21AA6"/>
    <w:rsid w:val="3BC44F5A"/>
    <w:rsid w:val="3BD11425"/>
    <w:rsid w:val="3BD333EF"/>
    <w:rsid w:val="3C29300F"/>
    <w:rsid w:val="3C687FDC"/>
    <w:rsid w:val="3E09759C"/>
    <w:rsid w:val="3F03223E"/>
    <w:rsid w:val="3FA550A3"/>
    <w:rsid w:val="40526FD9"/>
    <w:rsid w:val="40C90CF4"/>
    <w:rsid w:val="42010CB6"/>
    <w:rsid w:val="42691183"/>
    <w:rsid w:val="435E3EE6"/>
    <w:rsid w:val="442A5BD9"/>
    <w:rsid w:val="46B2212C"/>
    <w:rsid w:val="47767A51"/>
    <w:rsid w:val="484511D1"/>
    <w:rsid w:val="49044BE8"/>
    <w:rsid w:val="490A38A3"/>
    <w:rsid w:val="49107A31"/>
    <w:rsid w:val="4AA743C5"/>
    <w:rsid w:val="4AF34F14"/>
    <w:rsid w:val="4B294DDA"/>
    <w:rsid w:val="4BE56F53"/>
    <w:rsid w:val="4C2F3AB5"/>
    <w:rsid w:val="4C9A74E6"/>
    <w:rsid w:val="4CB46925"/>
    <w:rsid w:val="4ED67027"/>
    <w:rsid w:val="4EE74D90"/>
    <w:rsid w:val="4FF97471"/>
    <w:rsid w:val="50461F8A"/>
    <w:rsid w:val="508B044A"/>
    <w:rsid w:val="50EA36D1"/>
    <w:rsid w:val="514258E2"/>
    <w:rsid w:val="520E0886"/>
    <w:rsid w:val="521F0CE5"/>
    <w:rsid w:val="524D13AE"/>
    <w:rsid w:val="528172AA"/>
    <w:rsid w:val="53FF0DCE"/>
    <w:rsid w:val="54EB1352"/>
    <w:rsid w:val="5503669C"/>
    <w:rsid w:val="556C2493"/>
    <w:rsid w:val="55A21A11"/>
    <w:rsid w:val="55D3606E"/>
    <w:rsid w:val="56332CFB"/>
    <w:rsid w:val="574803C1"/>
    <w:rsid w:val="580746F5"/>
    <w:rsid w:val="5809221B"/>
    <w:rsid w:val="58242BB1"/>
    <w:rsid w:val="58C85C32"/>
    <w:rsid w:val="5ACE5056"/>
    <w:rsid w:val="5B150ED7"/>
    <w:rsid w:val="5BD91F04"/>
    <w:rsid w:val="5DF63241"/>
    <w:rsid w:val="5E084D23"/>
    <w:rsid w:val="5E6301AB"/>
    <w:rsid w:val="5FC86518"/>
    <w:rsid w:val="60243AEA"/>
    <w:rsid w:val="60EE0200"/>
    <w:rsid w:val="60F872D1"/>
    <w:rsid w:val="61565DA5"/>
    <w:rsid w:val="62571DD5"/>
    <w:rsid w:val="62B16E3F"/>
    <w:rsid w:val="62B62F9F"/>
    <w:rsid w:val="62C12C3F"/>
    <w:rsid w:val="630755A9"/>
    <w:rsid w:val="634E31D8"/>
    <w:rsid w:val="63860BC4"/>
    <w:rsid w:val="63C416EC"/>
    <w:rsid w:val="63C82F8A"/>
    <w:rsid w:val="63C94F54"/>
    <w:rsid w:val="63D56FFD"/>
    <w:rsid w:val="64A47AAA"/>
    <w:rsid w:val="64D771FD"/>
    <w:rsid w:val="651421FF"/>
    <w:rsid w:val="655B7E2E"/>
    <w:rsid w:val="657607C4"/>
    <w:rsid w:val="667768B7"/>
    <w:rsid w:val="66C0619B"/>
    <w:rsid w:val="66C20165"/>
    <w:rsid w:val="67E67E83"/>
    <w:rsid w:val="68352BB8"/>
    <w:rsid w:val="68784853"/>
    <w:rsid w:val="687A4A6F"/>
    <w:rsid w:val="68D45F2D"/>
    <w:rsid w:val="69676DA1"/>
    <w:rsid w:val="6B1B7E43"/>
    <w:rsid w:val="6B564DC0"/>
    <w:rsid w:val="6C783074"/>
    <w:rsid w:val="6D3F1FD7"/>
    <w:rsid w:val="6D8E6FF3"/>
    <w:rsid w:val="6E14501E"/>
    <w:rsid w:val="6F157D71"/>
    <w:rsid w:val="6F451933"/>
    <w:rsid w:val="6F984159"/>
    <w:rsid w:val="70ED4509"/>
    <w:rsid w:val="70F61F65"/>
    <w:rsid w:val="71143215"/>
    <w:rsid w:val="7148395C"/>
    <w:rsid w:val="724063E2"/>
    <w:rsid w:val="72536115"/>
    <w:rsid w:val="727D7636"/>
    <w:rsid w:val="741713C4"/>
    <w:rsid w:val="743261FE"/>
    <w:rsid w:val="75BA294F"/>
    <w:rsid w:val="75DA6B4D"/>
    <w:rsid w:val="77324E93"/>
    <w:rsid w:val="787346A2"/>
    <w:rsid w:val="7904460D"/>
    <w:rsid w:val="7A1B7E60"/>
    <w:rsid w:val="7A392094"/>
    <w:rsid w:val="7A601D17"/>
    <w:rsid w:val="7AF91823"/>
    <w:rsid w:val="7AFE32DE"/>
    <w:rsid w:val="7B5B24DE"/>
    <w:rsid w:val="7BDE7397"/>
    <w:rsid w:val="7C18217D"/>
    <w:rsid w:val="7D4A280A"/>
    <w:rsid w:val="7DFA5FDE"/>
    <w:rsid w:val="7E372D8F"/>
    <w:rsid w:val="7EB10D93"/>
    <w:rsid w:val="7EC14D4E"/>
    <w:rsid w:val="7EE822DB"/>
    <w:rsid w:val="7F5571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qFormat="1" w:uiPriority="99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next w:val="3"/>
    <w:unhideWhenUsed/>
    <w:qFormat/>
    <w:uiPriority w:val="99"/>
    <w:pPr>
      <w:ind w:firstLine="645"/>
    </w:pPr>
    <w:rPr>
      <w:rFonts w:ascii="Times New Roman" w:hAnsi="Times New Roman"/>
      <w:sz w:val="20"/>
    </w:rPr>
  </w:style>
  <w:style w:type="paragraph" w:styleId="3">
    <w:name w:val="envelope return"/>
    <w:basedOn w:val="1"/>
    <w:unhideWhenUsed/>
    <w:qFormat/>
    <w:uiPriority w:val="99"/>
    <w:pPr>
      <w:snapToGrid w:val="0"/>
    </w:pPr>
    <w:rPr>
      <w:rFonts w:ascii="Arial" w:hAnsi="Arial"/>
    </w:rPr>
  </w:style>
  <w:style w:type="paragraph" w:styleId="4">
    <w:name w:val="Body Text First Indent 2"/>
    <w:basedOn w:val="2"/>
    <w:next w:val="1"/>
    <w:unhideWhenUsed/>
    <w:qFormat/>
    <w:uiPriority w:val="99"/>
    <w:pPr>
      <w:spacing w:after="120" w:afterLines="0"/>
      <w:ind w:left="420" w:leftChars="200" w:firstLine="420"/>
    </w:pPr>
    <w:rPr>
      <w:sz w:val="21"/>
      <w:szCs w:val="24"/>
    </w:rPr>
  </w:style>
  <w:style w:type="table" w:styleId="6">
    <w:name w:val="Table Grid"/>
    <w:basedOn w:val="5"/>
    <w:qFormat/>
    <w:uiPriority w:val="0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Strong"/>
    <w:basedOn w:val="7"/>
    <w:qFormat/>
    <w:uiPriority w:val="0"/>
    <w:rPr>
      <w:b/>
    </w:rPr>
  </w:style>
  <w:style w:type="paragraph" w:customStyle="1" w:styleId="9">
    <w:name w:val="节标题"/>
    <w:basedOn w:val="1"/>
    <w:next w:val="1"/>
    <w:qFormat/>
    <w:uiPriority w:val="0"/>
    <w:pPr>
      <w:widowControl/>
      <w:spacing w:line="289" w:lineRule="atLeast"/>
      <w:jc w:val="center"/>
      <w:textAlignment w:val="baseline"/>
    </w:pPr>
    <w:rPr>
      <w:color w:val="000000"/>
      <w:kern w:val="0"/>
      <w:sz w:val="2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903</Words>
  <Characters>946</Characters>
  <Lines>0</Lines>
  <Paragraphs>0</Paragraphs>
  <TotalTime>3</TotalTime>
  <ScaleCrop>false</ScaleCrop>
  <LinksUpToDate>false</LinksUpToDate>
  <CharactersWithSpaces>1034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2025-04-09T03:32:00Z</dcterms:created>
  <dc:creator>Ccccccc。</dc:creator>
  <cp:lastModifiedBy>胡陈</cp:lastModifiedBy>
  <dcterms:modified xsi:type="dcterms:W3CDTF">2026-09-09T02:54:49Z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348C42764BCD42028515199CD2D83B9E_13</vt:lpwstr>
  </property>
  <property fmtid="{D5CDD505-2E9C-101B-9397-08002B2CF9AE}" pid="4" name="KSOTemplateDocerSaveRecord">
    <vt:lpwstr>eyJoZGlkIjoiY2U0OGYzYzBkYTYwYzMzMzM2YjJmY2JhZTY4OGQxZTUiLCJ1c2VySWQiOiI0NTIxMTE0NDUifQ==</vt:lpwstr>
  </property>
</Properties>
</file>