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7EA086D3">
      <w:pPr>
        <w:numPr>
          <w:ilvl w:val="0"/>
          <w:numId w:val="1"/>
        </w:numPr>
        <w:tabs>
          <w:tab w:val="left" w:pos="7020"/>
        </w:tabs>
        <w:spacing w:line="440" w:lineRule="exact"/>
        <w:jc w:val="center"/>
        <w:rPr>
          <w:rFonts w:hint="eastAsia" w:ascii="宋体" w:hAnsi="宋体"/>
          <w:b/>
          <w:sz w:val="28"/>
          <w:szCs w:val="28"/>
          <w:lang w:val="en-US" w:eastAsia="zh-CN"/>
        </w:rPr>
      </w:pPr>
      <w:r>
        <w:rPr>
          <w:rFonts w:hint="eastAsia" w:ascii="宋体" w:hAnsi="宋体"/>
          <w:b/>
          <w:sz w:val="28"/>
          <w:szCs w:val="28"/>
        </w:rPr>
        <w:t>采购清单</w:t>
      </w:r>
      <w:r>
        <w:rPr>
          <w:rFonts w:hint="eastAsia" w:ascii="宋体" w:hAnsi="宋体"/>
          <w:b/>
          <w:sz w:val="28"/>
          <w:szCs w:val="28"/>
          <w:lang w:val="en-US" w:eastAsia="zh-CN"/>
        </w:rPr>
        <w:t>及技术要求</w:t>
      </w:r>
    </w:p>
    <w:tbl>
      <w:tblPr>
        <w:tblStyle w:val="5"/>
        <w:tblW w:w="87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977"/>
        <w:gridCol w:w="1283"/>
        <w:gridCol w:w="840"/>
        <w:gridCol w:w="825"/>
        <w:gridCol w:w="1755"/>
        <w:gridCol w:w="1324"/>
      </w:tblGrid>
      <w:tr w14:paraId="492B6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55DFD763">
            <w:pPr>
              <w:pStyle w:val="8"/>
              <w:spacing w:line="240" w:lineRule="auto"/>
              <w:contextualSpacing/>
              <w:rPr>
                <w:rFonts w:hint="eastAsia" w:ascii="宋体" w:hAnsi="宋体" w:cs="宋体"/>
                <w:b/>
                <w:sz w:val="24"/>
              </w:rPr>
            </w:pPr>
            <w:r>
              <w:rPr>
                <w:rFonts w:hint="eastAsia" w:ascii="宋体" w:hAnsi="宋体" w:cs="宋体"/>
                <w:b/>
                <w:sz w:val="24"/>
              </w:rPr>
              <w:t>序号</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5D12DCC0">
            <w:pPr>
              <w:pStyle w:val="8"/>
              <w:spacing w:line="240" w:lineRule="auto"/>
              <w:contextualSpacing/>
              <w:rPr>
                <w:rFonts w:hint="eastAsia" w:ascii="宋体" w:hAnsi="宋体" w:cs="宋体"/>
                <w:b/>
                <w:sz w:val="24"/>
              </w:rPr>
            </w:pPr>
            <w:r>
              <w:rPr>
                <w:rFonts w:hint="eastAsia" w:ascii="宋体" w:hAnsi="宋体" w:cs="宋体"/>
                <w:b/>
                <w:sz w:val="24"/>
              </w:rPr>
              <w:t>货物名称</w:t>
            </w:r>
          </w:p>
        </w:tc>
        <w:tc>
          <w:tcPr>
            <w:tcW w:w="1283" w:type="dxa"/>
            <w:tcBorders>
              <w:top w:val="single" w:color="auto" w:sz="4" w:space="0"/>
              <w:left w:val="single" w:color="auto" w:sz="4" w:space="0"/>
              <w:bottom w:val="single" w:color="auto" w:sz="4" w:space="0"/>
              <w:right w:val="single" w:color="auto" w:sz="4" w:space="0"/>
            </w:tcBorders>
            <w:noWrap w:val="0"/>
            <w:vAlign w:val="center"/>
          </w:tcPr>
          <w:p w14:paraId="2041851A">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规格型号</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08346E64">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单位</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7E82872C">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数量</w:t>
            </w:r>
          </w:p>
        </w:tc>
        <w:tc>
          <w:tcPr>
            <w:tcW w:w="1755" w:type="dxa"/>
            <w:tcBorders>
              <w:top w:val="single" w:color="auto" w:sz="4" w:space="0"/>
              <w:left w:val="single" w:color="auto" w:sz="4" w:space="0"/>
              <w:bottom w:val="single" w:color="auto" w:sz="4" w:space="0"/>
              <w:right w:val="single" w:color="auto" w:sz="4" w:space="0"/>
            </w:tcBorders>
            <w:noWrap w:val="0"/>
            <w:vAlign w:val="center"/>
          </w:tcPr>
          <w:p w14:paraId="16B19D69">
            <w:pPr>
              <w:pStyle w:val="8"/>
              <w:spacing w:line="240" w:lineRule="auto"/>
              <w:contextualSpacing/>
              <w:rPr>
                <w:rFonts w:hint="default" w:ascii="宋体" w:hAnsi="宋体" w:eastAsia="宋体" w:cs="宋体"/>
                <w:b/>
                <w:sz w:val="24"/>
                <w:lang w:val="en-US" w:eastAsia="zh-CN"/>
              </w:rPr>
            </w:pPr>
            <w:r>
              <w:rPr>
                <w:rFonts w:hint="eastAsia" w:ascii="宋体" w:hAnsi="宋体" w:cs="宋体"/>
                <w:b/>
                <w:sz w:val="24"/>
                <w:lang w:eastAsia="zh-CN"/>
              </w:rPr>
              <w:t>预算单价（元）</w:t>
            </w:r>
          </w:p>
        </w:tc>
        <w:tc>
          <w:tcPr>
            <w:tcW w:w="1324" w:type="dxa"/>
            <w:tcBorders>
              <w:top w:val="single" w:color="auto" w:sz="4" w:space="0"/>
              <w:left w:val="single" w:color="auto" w:sz="4" w:space="0"/>
              <w:bottom w:val="single" w:color="auto" w:sz="4" w:space="0"/>
              <w:right w:val="single" w:color="auto" w:sz="4" w:space="0"/>
            </w:tcBorders>
            <w:noWrap w:val="0"/>
            <w:vAlign w:val="center"/>
          </w:tcPr>
          <w:p w14:paraId="62337005">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备注</w:t>
            </w:r>
          </w:p>
        </w:tc>
      </w:tr>
      <w:tr w14:paraId="2906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70B832BE">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75FE4138">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4"/>
                <w:szCs w:val="24"/>
                <w:lang w:eastAsia="zh-CN"/>
              </w:rPr>
              <w:t>手持式压力表（气管插管气囊压力检测仪）</w:t>
            </w:r>
          </w:p>
        </w:tc>
        <w:tc>
          <w:tcPr>
            <w:tcW w:w="1283" w:type="dxa"/>
            <w:tcBorders>
              <w:top w:val="single" w:color="auto" w:sz="4" w:space="0"/>
              <w:left w:val="single" w:color="auto" w:sz="4" w:space="0"/>
              <w:bottom w:val="single" w:color="auto" w:sz="4" w:space="0"/>
              <w:right w:val="single" w:color="auto" w:sz="4" w:space="0"/>
            </w:tcBorders>
            <w:noWrap w:val="0"/>
            <w:vAlign w:val="center"/>
          </w:tcPr>
          <w:p w14:paraId="7879887B">
            <w:pPr>
              <w:tabs>
                <w:tab w:val="left" w:pos="574"/>
              </w:tabs>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11DD6730">
            <w:pPr>
              <w:tabs>
                <w:tab w:val="left" w:pos="574"/>
              </w:tabs>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台</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2CB74C82">
            <w:pPr>
              <w:tabs>
                <w:tab w:val="left" w:pos="574"/>
              </w:tabs>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1755" w:type="dxa"/>
            <w:tcBorders>
              <w:top w:val="single" w:color="auto" w:sz="4" w:space="0"/>
              <w:left w:val="single" w:color="auto" w:sz="4" w:space="0"/>
              <w:bottom w:val="single" w:color="auto" w:sz="4" w:space="0"/>
              <w:right w:val="single" w:color="auto" w:sz="4" w:space="0"/>
            </w:tcBorders>
            <w:noWrap w:val="0"/>
            <w:vAlign w:val="center"/>
          </w:tcPr>
          <w:p w14:paraId="2BADD3FC">
            <w:pPr>
              <w:tabs>
                <w:tab w:val="left" w:pos="574"/>
              </w:tabs>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2000</w:t>
            </w:r>
          </w:p>
        </w:tc>
        <w:tc>
          <w:tcPr>
            <w:tcW w:w="1324" w:type="dxa"/>
            <w:tcBorders>
              <w:top w:val="single" w:color="auto" w:sz="4" w:space="0"/>
              <w:left w:val="single" w:color="auto" w:sz="4" w:space="0"/>
              <w:bottom w:val="single" w:color="auto" w:sz="4" w:space="0"/>
              <w:right w:val="single" w:color="auto" w:sz="4" w:space="0"/>
            </w:tcBorders>
            <w:noWrap w:val="0"/>
            <w:vAlign w:val="center"/>
          </w:tcPr>
          <w:p w14:paraId="7265161D">
            <w:pPr>
              <w:tabs>
                <w:tab w:val="left" w:pos="574"/>
              </w:tabs>
              <w:jc w:val="center"/>
              <w:rPr>
                <w:rFonts w:hint="eastAsia" w:ascii="黑体" w:hAnsi="黑体" w:eastAsia="黑体" w:cs="黑体"/>
                <w:sz w:val="22"/>
                <w:szCs w:val="22"/>
                <w:lang w:val="en-US" w:eastAsia="zh-CN"/>
              </w:rPr>
            </w:pPr>
            <w:r>
              <w:rPr>
                <w:rFonts w:hint="eastAsia" w:ascii="宋体" w:hAnsi="宋体" w:eastAsia="宋体" w:cs="宋体"/>
                <w:sz w:val="24"/>
                <w:szCs w:val="24"/>
                <w:lang w:val="en-US" w:eastAsia="zh-CN"/>
              </w:rPr>
              <w:t>需提供一个可分离的硅胶连接管</w:t>
            </w:r>
          </w:p>
        </w:tc>
      </w:tr>
      <w:tr w14:paraId="60B70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716" w:type="dxa"/>
            <w:gridSpan w:val="5"/>
            <w:tcBorders>
              <w:top w:val="single" w:color="auto" w:sz="4" w:space="0"/>
              <w:left w:val="single" w:color="auto" w:sz="4" w:space="0"/>
              <w:bottom w:val="single" w:color="auto" w:sz="4" w:space="0"/>
              <w:right w:val="single" w:color="auto" w:sz="4" w:space="0"/>
            </w:tcBorders>
            <w:noWrap w:val="0"/>
            <w:vAlign w:val="center"/>
          </w:tcPr>
          <w:p w14:paraId="0B0D9A0C">
            <w:pPr>
              <w:tabs>
                <w:tab w:val="left" w:pos="574"/>
              </w:tabs>
              <w:jc w:val="righ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预算总价（元）</w:t>
            </w:r>
          </w:p>
        </w:tc>
        <w:tc>
          <w:tcPr>
            <w:tcW w:w="1755" w:type="dxa"/>
            <w:tcBorders>
              <w:top w:val="single" w:color="auto" w:sz="4" w:space="0"/>
              <w:left w:val="single" w:color="auto" w:sz="4" w:space="0"/>
              <w:bottom w:val="single" w:color="auto" w:sz="4" w:space="0"/>
              <w:right w:val="single" w:color="auto" w:sz="4" w:space="0"/>
            </w:tcBorders>
            <w:noWrap w:val="0"/>
            <w:vAlign w:val="center"/>
          </w:tcPr>
          <w:p w14:paraId="57B129E9">
            <w:pPr>
              <w:tabs>
                <w:tab w:val="left" w:pos="574"/>
              </w:tabs>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2000</w:t>
            </w:r>
          </w:p>
        </w:tc>
        <w:tc>
          <w:tcPr>
            <w:tcW w:w="1324" w:type="dxa"/>
            <w:tcBorders>
              <w:top w:val="single" w:color="auto" w:sz="4" w:space="0"/>
              <w:left w:val="single" w:color="auto" w:sz="4" w:space="0"/>
              <w:bottom w:val="single" w:color="auto" w:sz="4" w:space="0"/>
              <w:right w:val="single" w:color="auto" w:sz="4" w:space="0"/>
            </w:tcBorders>
            <w:noWrap w:val="0"/>
            <w:vAlign w:val="center"/>
          </w:tcPr>
          <w:p w14:paraId="5F6BDAC0">
            <w:pPr>
              <w:tabs>
                <w:tab w:val="left" w:pos="574"/>
              </w:tabs>
              <w:jc w:val="center"/>
              <w:rPr>
                <w:rFonts w:hint="eastAsia" w:ascii="宋体" w:hAnsi="宋体" w:eastAsia="宋体" w:cs="宋体"/>
                <w:sz w:val="24"/>
                <w:szCs w:val="24"/>
                <w:lang w:val="en-US" w:eastAsia="zh-CN"/>
              </w:rPr>
            </w:pPr>
          </w:p>
        </w:tc>
      </w:tr>
      <w:tr w14:paraId="70F34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4" w:hRule="atLeast"/>
        </w:trPr>
        <w:tc>
          <w:tcPr>
            <w:tcW w:w="8795" w:type="dxa"/>
            <w:gridSpan w:val="7"/>
            <w:tcBorders>
              <w:top w:val="single" w:color="auto" w:sz="4" w:space="0"/>
              <w:left w:val="single" w:color="auto" w:sz="4" w:space="0"/>
              <w:bottom w:val="single" w:color="auto" w:sz="4" w:space="0"/>
              <w:right w:val="single" w:color="auto" w:sz="4" w:space="0"/>
            </w:tcBorders>
            <w:noWrap w:val="0"/>
            <w:vAlign w:val="center"/>
          </w:tcPr>
          <w:p w14:paraId="7661C79D">
            <w:pPr>
              <w:tabs>
                <w:tab w:val="left" w:pos="574"/>
              </w:tabs>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技术要求</w:t>
            </w:r>
          </w:p>
          <w:p w14:paraId="5CB483BA">
            <w:pPr>
              <w:numPr>
                <w:ilvl w:val="0"/>
                <w:numId w:val="2"/>
              </w:numPr>
              <w:tabs>
                <w:tab w:val="left" w:pos="574"/>
              </w:tabs>
              <w:ind w:left="240" w:hanging="240" w:hangingChars="1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主要用途：该产品主要用于我院重症医学科医护人员在为患者手术或者治疗时,通过手持充气球囊加压，向气管插管、气管切开插管、双腔支气管插管的套装进行充气,由指针在表盘上直接显示压力数值，以实现检测、充气、放气及负压功能；</w:t>
            </w:r>
          </w:p>
          <w:p w14:paraId="2E7B9BF4">
            <w:pPr>
              <w:numPr>
                <w:ilvl w:val="0"/>
                <w:numId w:val="2"/>
              </w:numPr>
              <w:tabs>
                <w:tab w:val="left" w:pos="574"/>
              </w:tabs>
              <w:ind w:left="240" w:leftChars="0" w:hanging="240" w:hangingChars="1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核心功能：该产品设计有弹簧管机械指针式表盘、人体工学夹和排气阀以释放压力；</w:t>
            </w:r>
          </w:p>
          <w:p w14:paraId="75E3050B">
            <w:pPr>
              <w:numPr>
                <w:ilvl w:val="0"/>
                <w:numId w:val="2"/>
              </w:numPr>
              <w:tabs>
                <w:tab w:val="left" w:pos="574"/>
              </w:tabs>
              <w:ind w:left="240" w:leftChars="0" w:hanging="240" w:hangingChars="100"/>
              <w:jc w:val="left"/>
              <w:rPr>
                <w:rFonts w:hint="eastAsia" w:ascii="宋体" w:hAnsi="宋体" w:eastAsia="宋体" w:cs="宋体"/>
                <w:i w:val="0"/>
                <w:iCs w:val="0"/>
                <w:caps w:val="0"/>
                <w:color w:val="121212"/>
                <w:spacing w:val="0"/>
                <w:sz w:val="24"/>
                <w:szCs w:val="24"/>
                <w:lang w:eastAsia="zh-CN"/>
              </w:rPr>
            </w:pPr>
            <w:r>
              <w:rPr>
                <w:rFonts w:hint="eastAsia" w:ascii="宋体" w:hAnsi="宋体" w:eastAsia="宋体" w:cs="宋体"/>
                <w:sz w:val="24"/>
                <w:szCs w:val="24"/>
                <w:lang w:val="en-US" w:eastAsia="zh-CN"/>
              </w:rPr>
              <w:t>压力测量与显示：测量范围0-120</w:t>
            </w:r>
            <w:r>
              <w:rPr>
                <w:rFonts w:hint="eastAsia" w:ascii="宋体" w:hAnsi="宋体" w:eastAsia="宋体" w:cs="宋体"/>
                <w:i w:val="0"/>
                <w:iCs w:val="0"/>
                <w:caps w:val="0"/>
                <w:color w:val="121212"/>
                <w:spacing w:val="0"/>
                <w:sz w:val="24"/>
                <w:szCs w:val="24"/>
              </w:rPr>
              <w:t>cmH</w:t>
            </w:r>
            <w:r>
              <w:rPr>
                <w:rFonts w:hint="eastAsia" w:ascii="宋体" w:hAnsi="宋体" w:eastAsia="宋体" w:cs="宋体"/>
                <w:i w:val="0"/>
                <w:iCs w:val="0"/>
                <w:caps w:val="0"/>
                <w:color w:val="121212"/>
                <w:spacing w:val="0"/>
                <w:sz w:val="20"/>
                <w:szCs w:val="20"/>
              </w:rPr>
              <w:t>2</w:t>
            </w:r>
            <w:r>
              <w:rPr>
                <w:rFonts w:hint="eastAsia" w:ascii="宋体" w:hAnsi="宋体" w:eastAsia="宋体" w:cs="宋体"/>
                <w:i w:val="0"/>
                <w:iCs w:val="0"/>
                <w:caps w:val="0"/>
                <w:color w:val="121212"/>
                <w:spacing w:val="0"/>
                <w:sz w:val="24"/>
                <w:szCs w:val="24"/>
              </w:rPr>
              <w:t>O</w:t>
            </w:r>
            <w:r>
              <w:rPr>
                <w:rFonts w:hint="eastAsia" w:ascii="宋体" w:hAnsi="宋体" w:eastAsia="宋体" w:cs="宋体"/>
                <w:i w:val="0"/>
                <w:iCs w:val="0"/>
                <w:caps w:val="0"/>
                <w:color w:val="121212"/>
                <w:spacing w:val="0"/>
                <w:sz w:val="24"/>
                <w:szCs w:val="24"/>
                <w:lang w:eastAsia="zh-CN"/>
              </w:rPr>
              <w:t>，表盘带颜色分区（绿色区域标识压力最佳范围，红色区域表示压力过高），精确度在</w:t>
            </w:r>
            <w:r>
              <w:rPr>
                <w:rFonts w:hint="eastAsia" w:ascii="宋体" w:hAnsi="宋体" w:eastAsia="宋体" w:cs="宋体"/>
                <w:i w:val="0"/>
                <w:iCs w:val="0"/>
                <w:caps w:val="0"/>
                <w:color w:val="121212"/>
                <w:spacing w:val="0"/>
                <w:sz w:val="24"/>
                <w:szCs w:val="24"/>
                <w:lang w:val="en-US" w:eastAsia="zh-CN"/>
              </w:rPr>
              <w:t>±4</w:t>
            </w:r>
            <w:r>
              <w:rPr>
                <w:rFonts w:hint="eastAsia" w:ascii="宋体" w:hAnsi="宋体" w:eastAsia="宋体" w:cs="宋体"/>
                <w:i w:val="0"/>
                <w:iCs w:val="0"/>
                <w:caps w:val="0"/>
                <w:color w:val="121212"/>
                <w:spacing w:val="0"/>
                <w:sz w:val="24"/>
                <w:szCs w:val="24"/>
              </w:rPr>
              <w:t>cmH</w:t>
            </w:r>
            <w:r>
              <w:rPr>
                <w:rFonts w:hint="eastAsia" w:ascii="宋体" w:hAnsi="宋体" w:eastAsia="宋体" w:cs="宋体"/>
                <w:i w:val="0"/>
                <w:iCs w:val="0"/>
                <w:caps w:val="0"/>
                <w:color w:val="121212"/>
                <w:spacing w:val="0"/>
                <w:sz w:val="20"/>
                <w:szCs w:val="20"/>
              </w:rPr>
              <w:t>2</w:t>
            </w:r>
            <w:r>
              <w:rPr>
                <w:rFonts w:hint="eastAsia" w:ascii="宋体" w:hAnsi="宋体" w:eastAsia="宋体" w:cs="宋体"/>
                <w:i w:val="0"/>
                <w:iCs w:val="0"/>
                <w:caps w:val="0"/>
                <w:color w:val="121212"/>
                <w:spacing w:val="0"/>
                <w:sz w:val="24"/>
                <w:szCs w:val="24"/>
              </w:rPr>
              <w:t>O</w:t>
            </w:r>
            <w:r>
              <w:rPr>
                <w:rFonts w:hint="eastAsia" w:ascii="宋体" w:hAnsi="宋体" w:eastAsia="宋体" w:cs="宋体"/>
                <w:i w:val="0"/>
                <w:iCs w:val="0"/>
                <w:caps w:val="0"/>
                <w:color w:val="121212"/>
                <w:spacing w:val="0"/>
                <w:sz w:val="24"/>
                <w:szCs w:val="24"/>
                <w:lang w:eastAsia="zh-CN"/>
              </w:rPr>
              <w:t>范围内；</w:t>
            </w:r>
          </w:p>
          <w:p w14:paraId="1EA52D88">
            <w:pPr>
              <w:tabs>
                <w:tab w:val="left" w:pos="574"/>
              </w:tabs>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4、支持密闭性测试功能：</w:t>
            </w:r>
          </w:p>
          <w:p w14:paraId="1D63A308">
            <w:pPr>
              <w:tabs>
                <w:tab w:val="left" w:pos="574"/>
              </w:tabs>
              <w:jc w:val="left"/>
              <w:rPr>
                <w:rFonts w:hint="eastAsia" w:ascii="宋体" w:hAnsi="宋体" w:eastAsia="宋体" w:cs="宋体"/>
                <w:i w:val="0"/>
                <w:iCs w:val="0"/>
                <w:caps w:val="0"/>
                <w:color w:val="121212"/>
                <w:spacing w:val="0"/>
                <w:sz w:val="24"/>
                <w:szCs w:val="24"/>
                <w:lang w:val="en-US" w:eastAsia="zh-CN"/>
              </w:rPr>
            </w:pPr>
            <w:r>
              <w:rPr>
                <w:rFonts w:hint="eastAsia" w:ascii="宋体" w:hAnsi="宋体" w:eastAsia="宋体" w:cs="宋体"/>
                <w:sz w:val="24"/>
                <w:szCs w:val="24"/>
                <w:lang w:val="en-US" w:eastAsia="zh-CN"/>
              </w:rPr>
              <w:t xml:space="preserve">  4.1表体测试：堵住出口并充气至</w:t>
            </w:r>
            <w:r>
              <w:rPr>
                <w:rFonts w:hint="eastAsia" w:ascii="宋体" w:hAnsi="宋体" w:eastAsia="宋体" w:cs="宋体"/>
                <w:i w:val="0"/>
                <w:iCs w:val="0"/>
                <w:caps w:val="0"/>
                <w:color w:val="121212"/>
                <w:spacing w:val="0"/>
                <w:sz w:val="24"/>
                <w:szCs w:val="24"/>
                <w:lang w:val="en-US" w:eastAsia="zh-CN"/>
              </w:rPr>
              <w:t>40</w:t>
            </w:r>
            <w:r>
              <w:rPr>
                <w:rFonts w:hint="eastAsia" w:ascii="宋体" w:hAnsi="宋体" w:eastAsia="宋体" w:cs="宋体"/>
                <w:i w:val="0"/>
                <w:iCs w:val="0"/>
                <w:caps w:val="0"/>
                <w:color w:val="121212"/>
                <w:spacing w:val="0"/>
                <w:sz w:val="24"/>
                <w:szCs w:val="24"/>
              </w:rPr>
              <w:t>cmH</w:t>
            </w:r>
            <w:r>
              <w:rPr>
                <w:rFonts w:hint="eastAsia" w:ascii="宋体" w:hAnsi="宋体" w:eastAsia="宋体" w:cs="宋体"/>
                <w:i w:val="0"/>
                <w:iCs w:val="0"/>
                <w:caps w:val="0"/>
                <w:color w:val="121212"/>
                <w:spacing w:val="0"/>
                <w:sz w:val="20"/>
                <w:szCs w:val="20"/>
              </w:rPr>
              <w:t>2</w:t>
            </w:r>
            <w:r>
              <w:rPr>
                <w:rFonts w:hint="eastAsia" w:ascii="宋体" w:hAnsi="宋体" w:eastAsia="宋体" w:cs="宋体"/>
                <w:i w:val="0"/>
                <w:iCs w:val="0"/>
                <w:caps w:val="0"/>
                <w:color w:val="121212"/>
                <w:spacing w:val="0"/>
                <w:sz w:val="24"/>
                <w:szCs w:val="24"/>
              </w:rPr>
              <w:t>O</w:t>
            </w:r>
            <w:r>
              <w:rPr>
                <w:rFonts w:hint="eastAsia" w:ascii="宋体" w:hAnsi="宋体" w:eastAsia="宋体" w:cs="宋体"/>
                <w:i w:val="0"/>
                <w:iCs w:val="0"/>
                <w:caps w:val="0"/>
                <w:color w:val="121212"/>
                <w:spacing w:val="0"/>
                <w:sz w:val="24"/>
                <w:szCs w:val="24"/>
                <w:lang w:eastAsia="zh-CN"/>
              </w:rPr>
              <w:t>，压力需</w:t>
            </w:r>
            <w:r>
              <w:rPr>
                <w:rFonts w:hint="eastAsia" w:ascii="宋体" w:hAnsi="宋体" w:eastAsia="宋体" w:cs="宋体"/>
                <w:i w:val="0"/>
                <w:iCs w:val="0"/>
                <w:caps w:val="0"/>
                <w:color w:val="121212"/>
                <w:spacing w:val="0"/>
                <w:sz w:val="24"/>
                <w:szCs w:val="24"/>
                <w:lang w:val="en-US" w:eastAsia="zh-CN"/>
              </w:rPr>
              <w:t>2～3秒内保持稳定；</w:t>
            </w:r>
          </w:p>
          <w:p w14:paraId="0DED65E7">
            <w:pPr>
              <w:tabs>
                <w:tab w:val="left" w:pos="574"/>
              </w:tabs>
              <w:jc w:val="left"/>
              <w:rPr>
                <w:rFonts w:hint="eastAsia" w:ascii="宋体" w:hAnsi="宋体" w:eastAsia="宋体" w:cs="宋体"/>
                <w:i w:val="0"/>
                <w:iCs w:val="0"/>
                <w:caps w:val="0"/>
                <w:color w:val="121212"/>
                <w:spacing w:val="0"/>
                <w:sz w:val="24"/>
                <w:szCs w:val="24"/>
                <w:lang w:eastAsia="zh-CN"/>
              </w:rPr>
            </w:pPr>
            <w:r>
              <w:rPr>
                <w:rFonts w:hint="eastAsia" w:ascii="宋体" w:hAnsi="宋体" w:eastAsia="宋体" w:cs="宋体"/>
                <w:i w:val="0"/>
                <w:iCs w:val="0"/>
                <w:caps w:val="0"/>
                <w:color w:val="121212"/>
                <w:spacing w:val="0"/>
                <w:sz w:val="24"/>
                <w:szCs w:val="24"/>
                <w:lang w:val="en-US" w:eastAsia="zh-CN"/>
              </w:rPr>
              <w:t xml:space="preserve">  4.2连接管测试：</w:t>
            </w:r>
            <w:r>
              <w:rPr>
                <w:rFonts w:hint="eastAsia" w:ascii="宋体" w:hAnsi="宋体" w:eastAsia="宋体" w:cs="宋体"/>
                <w:sz w:val="24"/>
                <w:szCs w:val="24"/>
                <w:lang w:val="en-US" w:eastAsia="zh-CN"/>
              </w:rPr>
              <w:t>堵住管路远端充气至</w:t>
            </w:r>
            <w:r>
              <w:rPr>
                <w:rFonts w:hint="eastAsia" w:ascii="宋体" w:hAnsi="宋体" w:eastAsia="宋体" w:cs="宋体"/>
                <w:i w:val="0"/>
                <w:iCs w:val="0"/>
                <w:caps w:val="0"/>
                <w:color w:val="121212"/>
                <w:spacing w:val="0"/>
                <w:sz w:val="24"/>
                <w:szCs w:val="24"/>
                <w:lang w:val="en-US" w:eastAsia="zh-CN"/>
              </w:rPr>
              <w:t>40</w:t>
            </w:r>
            <w:r>
              <w:rPr>
                <w:rFonts w:hint="eastAsia" w:ascii="宋体" w:hAnsi="宋体" w:eastAsia="宋体" w:cs="宋体"/>
                <w:i w:val="0"/>
                <w:iCs w:val="0"/>
                <w:caps w:val="0"/>
                <w:color w:val="121212"/>
                <w:spacing w:val="0"/>
                <w:sz w:val="24"/>
                <w:szCs w:val="24"/>
              </w:rPr>
              <w:t>cmH</w:t>
            </w:r>
            <w:r>
              <w:rPr>
                <w:rFonts w:hint="eastAsia" w:ascii="宋体" w:hAnsi="宋体" w:eastAsia="宋体" w:cs="宋体"/>
                <w:i w:val="0"/>
                <w:iCs w:val="0"/>
                <w:caps w:val="0"/>
                <w:color w:val="121212"/>
                <w:spacing w:val="0"/>
                <w:sz w:val="20"/>
                <w:szCs w:val="20"/>
              </w:rPr>
              <w:t>2</w:t>
            </w:r>
            <w:r>
              <w:rPr>
                <w:rFonts w:hint="eastAsia" w:ascii="宋体" w:hAnsi="宋体" w:eastAsia="宋体" w:cs="宋体"/>
                <w:i w:val="0"/>
                <w:iCs w:val="0"/>
                <w:caps w:val="0"/>
                <w:color w:val="121212"/>
                <w:spacing w:val="0"/>
                <w:sz w:val="24"/>
                <w:szCs w:val="24"/>
              </w:rPr>
              <w:t>O</w:t>
            </w:r>
            <w:r>
              <w:rPr>
                <w:rFonts w:hint="eastAsia" w:ascii="宋体" w:hAnsi="宋体" w:eastAsia="宋体" w:cs="宋体"/>
                <w:i w:val="0"/>
                <w:iCs w:val="0"/>
                <w:caps w:val="0"/>
                <w:color w:val="121212"/>
                <w:spacing w:val="0"/>
                <w:sz w:val="24"/>
                <w:szCs w:val="24"/>
                <w:lang w:eastAsia="zh-CN"/>
              </w:rPr>
              <w:t>，</w:t>
            </w:r>
            <w:r>
              <w:rPr>
                <w:rFonts w:hint="eastAsia" w:ascii="宋体" w:hAnsi="宋体" w:eastAsia="宋体" w:cs="宋体"/>
                <w:i w:val="0"/>
                <w:iCs w:val="0"/>
                <w:caps w:val="0"/>
                <w:color w:val="121212"/>
                <w:spacing w:val="0"/>
                <w:sz w:val="24"/>
                <w:szCs w:val="24"/>
                <w:lang w:val="en-US" w:eastAsia="zh-CN"/>
              </w:rPr>
              <w:t>15分钟内压力下降应≤10</w:t>
            </w:r>
            <w:r>
              <w:rPr>
                <w:rFonts w:hint="eastAsia" w:ascii="宋体" w:hAnsi="宋体" w:eastAsia="宋体" w:cs="宋体"/>
                <w:i w:val="0"/>
                <w:iCs w:val="0"/>
                <w:caps w:val="0"/>
                <w:color w:val="121212"/>
                <w:spacing w:val="0"/>
                <w:sz w:val="24"/>
                <w:szCs w:val="24"/>
              </w:rPr>
              <w:t>cmH</w:t>
            </w:r>
            <w:r>
              <w:rPr>
                <w:rFonts w:hint="eastAsia" w:ascii="宋体" w:hAnsi="宋体" w:eastAsia="宋体" w:cs="宋体"/>
                <w:i w:val="0"/>
                <w:iCs w:val="0"/>
                <w:caps w:val="0"/>
                <w:color w:val="121212"/>
                <w:spacing w:val="0"/>
                <w:sz w:val="20"/>
                <w:szCs w:val="20"/>
              </w:rPr>
              <w:t>2</w:t>
            </w:r>
            <w:r>
              <w:rPr>
                <w:rFonts w:hint="eastAsia" w:ascii="宋体" w:hAnsi="宋体" w:eastAsia="宋体" w:cs="宋体"/>
                <w:i w:val="0"/>
                <w:iCs w:val="0"/>
                <w:caps w:val="0"/>
                <w:color w:val="121212"/>
                <w:spacing w:val="0"/>
                <w:sz w:val="24"/>
                <w:szCs w:val="24"/>
              </w:rPr>
              <w:t>O</w:t>
            </w:r>
            <w:r>
              <w:rPr>
                <w:rFonts w:hint="eastAsia" w:ascii="宋体" w:hAnsi="宋体" w:eastAsia="宋体" w:cs="宋体"/>
                <w:i w:val="0"/>
                <w:iCs w:val="0"/>
                <w:caps w:val="0"/>
                <w:color w:val="121212"/>
                <w:spacing w:val="0"/>
                <w:sz w:val="24"/>
                <w:szCs w:val="24"/>
                <w:lang w:eastAsia="zh-CN"/>
              </w:rPr>
              <w:t>；</w:t>
            </w:r>
          </w:p>
          <w:p w14:paraId="36F3B412">
            <w:pPr>
              <w:numPr>
                <w:ilvl w:val="0"/>
                <w:numId w:val="3"/>
              </w:numPr>
              <w:tabs>
                <w:tab w:val="left" w:pos="574"/>
              </w:tabs>
              <w:jc w:val="left"/>
              <w:rPr>
                <w:rFonts w:hint="default" w:ascii="宋体" w:hAnsi="宋体" w:eastAsia="宋体" w:cs="宋体"/>
                <w:i w:val="0"/>
                <w:iCs w:val="0"/>
                <w:caps w:val="0"/>
                <w:color w:val="121212"/>
                <w:spacing w:val="0"/>
                <w:sz w:val="24"/>
                <w:szCs w:val="24"/>
                <w:lang w:val="en-US" w:eastAsia="zh-CN"/>
              </w:rPr>
            </w:pPr>
            <w:r>
              <w:rPr>
                <w:rFonts w:hint="eastAsia" w:ascii="宋体" w:hAnsi="宋体" w:eastAsia="宋体" w:cs="宋体"/>
                <w:i w:val="0"/>
                <w:iCs w:val="0"/>
                <w:caps w:val="0"/>
                <w:color w:val="121212"/>
                <w:spacing w:val="0"/>
                <w:sz w:val="24"/>
                <w:szCs w:val="24"/>
                <w:lang w:val="en-US" w:eastAsia="zh-CN"/>
              </w:rPr>
              <w:t>支持阀门测试功能：可验证阀门密闭与排出功能。</w:t>
            </w:r>
          </w:p>
        </w:tc>
      </w:tr>
    </w:tbl>
    <w:p w14:paraId="30D8028A">
      <w:pPr>
        <w:widowControl w:val="0"/>
        <w:numPr>
          <w:ilvl w:val="0"/>
          <w:numId w:val="0"/>
        </w:numPr>
        <w:tabs>
          <w:tab w:val="left" w:pos="7020"/>
        </w:tabs>
        <w:spacing w:line="440" w:lineRule="exact"/>
        <w:jc w:val="both"/>
        <w:rPr>
          <w:rFonts w:hint="eastAsia" w:ascii="宋体" w:hAnsi="宋体"/>
          <w:b/>
          <w:sz w:val="28"/>
          <w:szCs w:val="28"/>
          <w:lang w:val="en-US" w:eastAsia="zh-CN"/>
        </w:rPr>
      </w:pPr>
    </w:p>
    <w:p w14:paraId="77EE3C74">
      <w:pPr>
        <w:widowControl w:val="0"/>
        <w:numPr>
          <w:ilvl w:val="0"/>
          <w:numId w:val="0"/>
        </w:numPr>
        <w:tabs>
          <w:tab w:val="left" w:pos="7020"/>
        </w:tabs>
        <w:spacing w:line="440" w:lineRule="exact"/>
        <w:jc w:val="center"/>
        <w:rPr>
          <w:rFonts w:hint="eastAsia" w:ascii="宋体" w:hAnsi="宋体"/>
          <w:b/>
          <w:sz w:val="28"/>
          <w:szCs w:val="28"/>
          <w:lang w:val="en-US" w:eastAsia="zh-CN"/>
        </w:rPr>
      </w:pPr>
    </w:p>
    <w:p w14:paraId="672FBC52">
      <w:pPr>
        <w:numPr>
          <w:ilvl w:val="0"/>
          <w:numId w:val="1"/>
        </w:numPr>
        <w:tabs>
          <w:tab w:val="left" w:pos="7020"/>
        </w:tabs>
        <w:spacing w:line="440" w:lineRule="exact"/>
        <w:jc w:val="center"/>
        <w:rPr>
          <w:rFonts w:hint="eastAsia"/>
          <w:sz w:val="28"/>
          <w:szCs w:val="28"/>
          <w:lang w:eastAsia="zh-CN"/>
        </w:rPr>
      </w:pPr>
      <w:r>
        <w:rPr>
          <w:rFonts w:hint="eastAsia" w:ascii="宋体" w:hAnsi="宋体"/>
          <w:b/>
          <w:sz w:val="28"/>
          <w:szCs w:val="28"/>
          <w:lang w:val="en-US" w:eastAsia="zh-CN"/>
        </w:rPr>
        <w:t>商务要求</w:t>
      </w:r>
    </w:p>
    <w:p w14:paraId="76CF5C03">
      <w:pPr>
        <w:tabs>
          <w:tab w:val="left" w:pos="7020"/>
        </w:tabs>
        <w:spacing w:line="440" w:lineRule="exact"/>
        <w:ind w:firstLine="480" w:firstLineChars="200"/>
        <w:rPr>
          <w:rFonts w:hint="eastAsia"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7EFD6652">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2、所有货物必须符合国家相关强制性要求。</w:t>
      </w:r>
    </w:p>
    <w:p w14:paraId="278FA05B">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3、产品质保期、服务期</w:t>
      </w:r>
      <w:r>
        <w:rPr>
          <w:rFonts w:hint="eastAsia" w:ascii="宋体" w:hAnsi="宋体"/>
          <w:sz w:val="24"/>
        </w:rPr>
        <w:t>及售后服务：</w:t>
      </w:r>
    </w:p>
    <w:p w14:paraId="234945B5">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3.1产品质保期：供应商须提供产品</w:t>
      </w:r>
      <w:r>
        <w:rPr>
          <w:rFonts w:hint="eastAsia" w:ascii="宋体" w:hAnsi="宋体"/>
          <w:color w:val="FF0000"/>
          <w:sz w:val="24"/>
          <w:u w:val="single"/>
          <w:lang w:val="en-US" w:eastAsia="zh-CN"/>
        </w:rPr>
        <w:t>至少1年</w:t>
      </w:r>
      <w:r>
        <w:rPr>
          <w:rFonts w:hint="eastAsia" w:ascii="宋体" w:hAnsi="宋体"/>
          <w:sz w:val="24"/>
          <w:lang w:val="en-US" w:eastAsia="zh-CN"/>
        </w:rPr>
        <w:t>的免费质保期（自验收合格之日起计算），质保期内出现质量问题，成交供应商负责包修、包退、包换，所有质保费用均已包含在总报价中。</w:t>
      </w:r>
    </w:p>
    <w:p w14:paraId="77FA1F45">
      <w:pPr>
        <w:snapToGrid w:val="0"/>
        <w:spacing w:line="440" w:lineRule="exact"/>
        <w:ind w:firstLine="480" w:firstLineChars="200"/>
        <w:rPr>
          <w:rFonts w:ascii="宋体" w:hAnsi="宋体"/>
          <w:sz w:val="24"/>
        </w:rPr>
      </w:pPr>
      <w:r>
        <w:rPr>
          <w:rFonts w:hint="eastAsia" w:ascii="宋体" w:hAnsi="宋体"/>
          <w:sz w:val="24"/>
          <w:lang w:val="en-US" w:eastAsia="zh-CN"/>
        </w:rPr>
        <w:t>3.2供应商</w:t>
      </w:r>
      <w:r>
        <w:rPr>
          <w:rFonts w:hint="eastAsia" w:ascii="宋体" w:hAnsi="宋体"/>
          <w:sz w:val="24"/>
        </w:rPr>
        <w:t xml:space="preserve">须设有维修服务电话，负责解答用户在货物使用中遇到的问题，及时提出解决问题的建议和操作方法。                                                                        </w:t>
      </w:r>
    </w:p>
    <w:p w14:paraId="272FCD63">
      <w:pPr>
        <w:snapToGrid w:val="0"/>
        <w:spacing w:line="440" w:lineRule="exact"/>
        <w:ind w:firstLine="480" w:firstLineChars="200"/>
        <w:rPr>
          <w:rFonts w:hint="eastAsia" w:ascii="宋体" w:hAnsi="宋体"/>
          <w:sz w:val="24"/>
          <w:lang w:val="en-US" w:eastAsia="zh-CN"/>
        </w:rPr>
      </w:pPr>
      <w:r>
        <w:rPr>
          <w:rFonts w:hint="eastAsia" w:ascii="宋体" w:hAnsi="宋体"/>
          <w:sz w:val="24"/>
          <w:lang w:val="en-US" w:eastAsia="zh-CN"/>
        </w:rPr>
        <w:t>3.3</w:t>
      </w:r>
      <w:r>
        <w:rPr>
          <w:rFonts w:hint="eastAsia" w:ascii="宋体" w:hAnsi="宋体"/>
          <w:sz w:val="24"/>
        </w:rPr>
        <w:t>售后服务响应时间</w:t>
      </w:r>
      <w:r>
        <w:rPr>
          <w:rFonts w:hint="eastAsia" w:ascii="宋体" w:hAnsi="宋体"/>
          <w:sz w:val="24"/>
          <w:szCs w:val="24"/>
        </w:rPr>
        <w:t>：</w:t>
      </w:r>
      <w:r>
        <w:rPr>
          <w:rFonts w:hint="eastAsia" w:ascii="宋体" w:hAnsi="宋体" w:cs="宋体"/>
          <w:sz w:val="24"/>
          <w:szCs w:val="24"/>
        </w:rPr>
        <w:t>如货物出现质量问题，</w:t>
      </w:r>
      <w:r>
        <w:rPr>
          <w:rFonts w:hint="eastAsia" w:ascii="宋体" w:hAnsi="宋体"/>
          <w:sz w:val="24"/>
          <w:lang w:eastAsia="zh-CN"/>
        </w:rPr>
        <w:t>供应商</w:t>
      </w:r>
      <w:r>
        <w:rPr>
          <w:rFonts w:hint="eastAsia" w:ascii="宋体" w:hAnsi="宋体" w:cs="宋体"/>
          <w:sz w:val="24"/>
          <w:szCs w:val="24"/>
        </w:rPr>
        <w:t>须</w:t>
      </w:r>
      <w:r>
        <w:rPr>
          <w:rFonts w:hint="eastAsia" w:ascii="宋体" w:hAnsi="宋体" w:cs="宋体"/>
          <w:color w:val="FF0000"/>
          <w:sz w:val="24"/>
          <w:szCs w:val="24"/>
          <w:u w:val="single"/>
        </w:rPr>
        <w:t>1小时内</w:t>
      </w:r>
      <w:r>
        <w:rPr>
          <w:rFonts w:hint="eastAsia" w:ascii="宋体" w:hAnsi="宋体" w:cs="宋体"/>
          <w:sz w:val="24"/>
          <w:szCs w:val="24"/>
        </w:rPr>
        <w:t>响应</w:t>
      </w:r>
      <w:r>
        <w:rPr>
          <w:rFonts w:hint="eastAsia" w:ascii="宋体" w:hAnsi="宋体" w:cs="宋体"/>
          <w:sz w:val="24"/>
          <w:szCs w:val="24"/>
          <w:lang w:eastAsia="zh-CN"/>
        </w:rPr>
        <w:t>，</w:t>
      </w:r>
      <w:r>
        <w:rPr>
          <w:rFonts w:hint="eastAsia" w:ascii="宋体" w:hAnsi="宋体" w:cs="宋体"/>
          <w:sz w:val="24"/>
          <w:szCs w:val="24"/>
        </w:rPr>
        <w:t>电话响应无法解决，</w:t>
      </w:r>
      <w:r>
        <w:rPr>
          <w:rFonts w:hint="eastAsia" w:ascii="宋体" w:hAnsi="宋体"/>
          <w:sz w:val="24"/>
          <w:lang w:eastAsia="zh-CN"/>
        </w:rPr>
        <w:t>供应商</w:t>
      </w:r>
      <w:r>
        <w:rPr>
          <w:rFonts w:hint="eastAsia" w:ascii="宋体" w:hAnsi="宋体" w:cs="宋体"/>
          <w:sz w:val="24"/>
          <w:szCs w:val="24"/>
        </w:rPr>
        <w:t>必须在接报修电话</w:t>
      </w:r>
      <w:r>
        <w:rPr>
          <w:rFonts w:hint="eastAsia" w:ascii="宋体" w:hAnsi="宋体" w:cs="宋体"/>
          <w:color w:val="FF0000"/>
          <w:sz w:val="24"/>
          <w:szCs w:val="24"/>
          <w:u w:val="single"/>
        </w:rPr>
        <w:t>24小时</w:t>
      </w:r>
      <w:r>
        <w:rPr>
          <w:rFonts w:hint="eastAsia" w:ascii="宋体" w:hAnsi="宋体" w:cs="宋体"/>
          <w:sz w:val="24"/>
          <w:szCs w:val="24"/>
        </w:rPr>
        <w:t>内到达现场并在</w:t>
      </w:r>
      <w:r>
        <w:rPr>
          <w:rFonts w:hint="eastAsia" w:ascii="宋体" w:hAnsi="宋体" w:cs="宋体"/>
          <w:color w:val="FF0000"/>
          <w:sz w:val="24"/>
          <w:szCs w:val="24"/>
          <w:u w:val="single"/>
        </w:rPr>
        <w:t>48小时</w:t>
      </w:r>
      <w:r>
        <w:rPr>
          <w:rFonts w:hint="eastAsia" w:ascii="宋体" w:hAnsi="宋体" w:cs="宋体"/>
          <w:sz w:val="24"/>
          <w:szCs w:val="24"/>
        </w:rPr>
        <w:t>内解决问题。如不能解决的，</w:t>
      </w:r>
      <w:r>
        <w:rPr>
          <w:rFonts w:hint="eastAsia" w:ascii="宋体" w:hAnsi="宋体"/>
          <w:sz w:val="24"/>
          <w:lang w:eastAsia="zh-CN"/>
        </w:rPr>
        <w:t>供应商</w:t>
      </w:r>
      <w:r>
        <w:rPr>
          <w:rFonts w:hint="eastAsia" w:ascii="宋体" w:hAnsi="宋体" w:cs="宋体"/>
          <w:sz w:val="24"/>
          <w:szCs w:val="24"/>
        </w:rPr>
        <w:t>需提供备品备件供采购人使用。质保期内如货物出现质量问题，</w:t>
      </w:r>
      <w:r>
        <w:rPr>
          <w:rFonts w:hint="eastAsia" w:ascii="宋体" w:hAnsi="宋体"/>
          <w:sz w:val="24"/>
          <w:lang w:eastAsia="zh-CN"/>
        </w:rPr>
        <w:t>供应商</w:t>
      </w:r>
      <w:r>
        <w:rPr>
          <w:rFonts w:hint="eastAsia" w:ascii="宋体" w:hAnsi="宋体" w:cs="宋体"/>
          <w:sz w:val="24"/>
          <w:szCs w:val="24"/>
        </w:rPr>
        <w:t>负责修复，对于无法修复的情况，</w:t>
      </w:r>
      <w:r>
        <w:rPr>
          <w:rFonts w:hint="eastAsia" w:ascii="宋体" w:hAnsi="宋体"/>
          <w:sz w:val="24"/>
          <w:lang w:eastAsia="zh-CN"/>
        </w:rPr>
        <w:t>供应商</w:t>
      </w:r>
      <w:r>
        <w:rPr>
          <w:rFonts w:hint="eastAsia" w:ascii="宋体" w:hAnsi="宋体" w:cs="宋体"/>
          <w:sz w:val="24"/>
          <w:szCs w:val="24"/>
        </w:rPr>
        <w:t>负责</w:t>
      </w:r>
      <w:r>
        <w:rPr>
          <w:rFonts w:hint="eastAsia" w:ascii="宋体" w:hAnsi="宋体" w:cs="宋体"/>
          <w:sz w:val="24"/>
          <w:szCs w:val="24"/>
          <w:lang w:val="en-US" w:eastAsia="zh-CN"/>
        </w:rPr>
        <w:t>免费</w:t>
      </w:r>
      <w:r>
        <w:rPr>
          <w:rFonts w:hint="eastAsia" w:ascii="宋体" w:hAnsi="宋体" w:cs="宋体"/>
          <w:sz w:val="24"/>
          <w:szCs w:val="24"/>
        </w:rPr>
        <w:t>更换。</w:t>
      </w:r>
    </w:p>
    <w:p w14:paraId="4AF4EFC2">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4、供货期：</w:t>
      </w:r>
      <w:r>
        <w:rPr>
          <w:rFonts w:hint="eastAsia" w:ascii="宋体" w:hAnsi="宋体"/>
          <w:color w:val="FF0000"/>
          <w:sz w:val="24"/>
          <w:u w:val="single"/>
          <w:lang w:eastAsia="zh-CN"/>
        </w:rPr>
        <w:t>自合同签订之日起，7个日历日内供货</w:t>
      </w:r>
      <w:r>
        <w:rPr>
          <w:rFonts w:hint="eastAsia" w:ascii="宋体" w:hAnsi="宋体"/>
          <w:color w:val="FF0000"/>
          <w:sz w:val="24"/>
          <w:lang w:eastAsia="zh-CN"/>
        </w:rPr>
        <w:t>；</w:t>
      </w:r>
    </w:p>
    <w:p w14:paraId="787065CE">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5、付款方式：</w:t>
      </w:r>
      <w:r>
        <w:rPr>
          <w:rFonts w:hint="eastAsia" w:ascii="宋体" w:hAnsi="宋体"/>
          <w:color w:val="FF0000"/>
          <w:sz w:val="24"/>
          <w:u w:val="single"/>
          <w:lang w:eastAsia="zh-CN"/>
        </w:rPr>
        <w:t>验收合格后，支付合同总金额的100%</w:t>
      </w:r>
      <w:r>
        <w:rPr>
          <w:rFonts w:hint="eastAsia" w:ascii="宋体" w:hAnsi="宋体"/>
          <w:color w:val="FF0000"/>
          <w:sz w:val="24"/>
          <w:lang w:eastAsia="zh-CN"/>
        </w:rPr>
        <w:t>。</w:t>
      </w:r>
    </w:p>
    <w:p w14:paraId="2D894AED">
      <w:pPr>
        <w:tabs>
          <w:tab w:val="left" w:pos="7020"/>
        </w:tabs>
        <w:spacing w:line="440" w:lineRule="exact"/>
        <w:ind w:firstLine="480" w:firstLineChars="200"/>
        <w:rPr>
          <w:rFonts w:hint="default" w:ascii="宋体" w:hAnsi="宋体"/>
          <w:sz w:val="24"/>
          <w:lang w:val="en-US" w:eastAsia="zh-CN"/>
        </w:rPr>
      </w:pPr>
      <w:r>
        <w:rPr>
          <w:rFonts w:hint="eastAsia" w:ascii="宋体" w:hAnsi="宋体"/>
          <w:sz w:val="24"/>
          <w:lang w:val="en-US" w:eastAsia="zh-CN"/>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417D85FB">
      <w:pPr>
        <w:rPr>
          <w:rFonts w:hint="eastAsia"/>
          <w:sz w:val="28"/>
          <w:szCs w:val="28"/>
          <w:lang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abstractNum w:abstractNumId="1">
    <w:nsid w:val="FB2AC3A3"/>
    <w:multiLevelType w:val="singleLevel"/>
    <w:tmpl w:val="FB2AC3A3"/>
    <w:lvl w:ilvl="0" w:tentative="0">
      <w:start w:val="5"/>
      <w:numFmt w:val="decimal"/>
      <w:suff w:val="nothing"/>
      <w:lvlText w:val="%1、"/>
      <w:lvlJc w:val="left"/>
    </w:lvl>
  </w:abstractNum>
  <w:abstractNum w:abstractNumId="2">
    <w:nsid w:val="5DC6D488"/>
    <w:multiLevelType w:val="singleLevel"/>
    <w:tmpl w:val="5DC6D488"/>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975D66"/>
    <w:rsid w:val="051427D6"/>
    <w:rsid w:val="060C4B01"/>
    <w:rsid w:val="075E4CE0"/>
    <w:rsid w:val="09903C9B"/>
    <w:rsid w:val="0B907F82"/>
    <w:rsid w:val="0C774C9E"/>
    <w:rsid w:val="117235B3"/>
    <w:rsid w:val="12443874"/>
    <w:rsid w:val="14184FB8"/>
    <w:rsid w:val="14DB04C0"/>
    <w:rsid w:val="15593193"/>
    <w:rsid w:val="190C5B2D"/>
    <w:rsid w:val="1AAC0209"/>
    <w:rsid w:val="1D8D39D3"/>
    <w:rsid w:val="1ECD3551"/>
    <w:rsid w:val="2007660D"/>
    <w:rsid w:val="2080016D"/>
    <w:rsid w:val="20B147CB"/>
    <w:rsid w:val="22720D9E"/>
    <w:rsid w:val="2332159C"/>
    <w:rsid w:val="2C6646BB"/>
    <w:rsid w:val="2CDD0F1B"/>
    <w:rsid w:val="2D3F3987"/>
    <w:rsid w:val="2E33681F"/>
    <w:rsid w:val="2EAA38DB"/>
    <w:rsid w:val="2ECD09B8"/>
    <w:rsid w:val="2F146650"/>
    <w:rsid w:val="33233306"/>
    <w:rsid w:val="3441457E"/>
    <w:rsid w:val="366F6862"/>
    <w:rsid w:val="383736E7"/>
    <w:rsid w:val="39627FB8"/>
    <w:rsid w:val="39A5741F"/>
    <w:rsid w:val="3ADD023E"/>
    <w:rsid w:val="3BB0325D"/>
    <w:rsid w:val="3BD11425"/>
    <w:rsid w:val="3C8C430D"/>
    <w:rsid w:val="3E2746FF"/>
    <w:rsid w:val="404112A5"/>
    <w:rsid w:val="423773F7"/>
    <w:rsid w:val="44893BAC"/>
    <w:rsid w:val="46044EFD"/>
    <w:rsid w:val="469F0A9E"/>
    <w:rsid w:val="46D87B0C"/>
    <w:rsid w:val="472114B3"/>
    <w:rsid w:val="47D44777"/>
    <w:rsid w:val="49706721"/>
    <w:rsid w:val="4A5971B6"/>
    <w:rsid w:val="4B294DDA"/>
    <w:rsid w:val="4BEC7B31"/>
    <w:rsid w:val="4CC90623"/>
    <w:rsid w:val="4DF47921"/>
    <w:rsid w:val="4F495972"/>
    <w:rsid w:val="54D44008"/>
    <w:rsid w:val="5523289A"/>
    <w:rsid w:val="55F06C20"/>
    <w:rsid w:val="56101070"/>
    <w:rsid w:val="599975CF"/>
    <w:rsid w:val="5A0B6D6A"/>
    <w:rsid w:val="5B885B4D"/>
    <w:rsid w:val="5ECE1AC8"/>
    <w:rsid w:val="5F577D10"/>
    <w:rsid w:val="5F841C80"/>
    <w:rsid w:val="60DB227B"/>
    <w:rsid w:val="62083543"/>
    <w:rsid w:val="667768B7"/>
    <w:rsid w:val="66C0619B"/>
    <w:rsid w:val="69676DA1"/>
    <w:rsid w:val="6D3F1FD7"/>
    <w:rsid w:val="6EC95E08"/>
    <w:rsid w:val="6FC0545D"/>
    <w:rsid w:val="70D024D8"/>
    <w:rsid w:val="74DA16B3"/>
    <w:rsid w:val="75BA294F"/>
    <w:rsid w:val="76F7284D"/>
    <w:rsid w:val="7706409E"/>
    <w:rsid w:val="7AAD65DE"/>
    <w:rsid w:val="7D3461CD"/>
    <w:rsid w:val="7E372D8F"/>
    <w:rsid w:val="7EB10D93"/>
    <w:rsid w:val="7F0864D9"/>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Body Text First Indent 2"/>
    <w:basedOn w:val="2"/>
    <w:next w:val="1"/>
    <w:unhideWhenUsed/>
    <w:qFormat/>
    <w:uiPriority w:val="99"/>
    <w:pPr>
      <w:spacing w:after="120" w:afterLines="0"/>
      <w:ind w:left="420" w:leftChars="200" w:firstLine="420"/>
    </w:pPr>
    <w:rPr>
      <w:sz w:val="21"/>
      <w:szCs w:val="24"/>
    </w:rPr>
  </w:style>
  <w:style w:type="character" w:styleId="7">
    <w:name w:val="Strong"/>
    <w:basedOn w:val="6"/>
    <w:qFormat/>
    <w:uiPriority w:val="0"/>
    <w:rPr>
      <w:b/>
    </w:rPr>
  </w:style>
  <w:style w:type="paragraph" w:customStyle="1" w:styleId="8">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1021</Words>
  <Characters>1075</Characters>
  <Lines>0</Lines>
  <Paragraphs>0</Paragraphs>
  <TotalTime>24</TotalTime>
  <ScaleCrop>false</ScaleCrop>
  <LinksUpToDate>false</LinksUpToDate>
  <CharactersWithSpaces>1161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盼盼</cp:lastModifiedBy>
  <dcterms:modified xsi:type="dcterms:W3CDTF">2026-05-26T00:37:19Z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BC239FC6F3394F1D8ADFBEA3D12E2802_13</vt:lpwstr>
  </property>
  <property fmtid="{D5CDD505-2E9C-101B-9397-08002B2CF9AE}" pid="4" name="KSOTemplateDocerSaveRecord">
    <vt:lpwstr>eyJoZGlkIjoiY2U0OGYzYzBkYTYwYzMzMzM2YjJmY2JhZTY4OGQxZTUiLCJ1c2VySWQiOiI0NTIxMTE0NDUifQ==</vt:lpwstr>
  </property>
</Properties>
</file>