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华文中宋" w:hAnsi="华文中宋" w:eastAsia="华文中宋" w:cs="华文中宋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b w:val="0"/>
          <w:bCs w:val="0"/>
          <w:color w:val="auto"/>
          <w:sz w:val="44"/>
          <w:szCs w:val="44"/>
          <w:lang w:val="en-US" w:eastAsia="zh-CN"/>
        </w:rPr>
        <w:t>含山县中医医院信息化软件系统建设项目第三方软件测评服务项目</w:t>
      </w:r>
    </w:p>
    <w:p>
      <w:pPr>
        <w:pStyle w:val="2"/>
        <w:rPr>
          <w:rFonts w:hint="eastAsia" w:ascii="仿宋" w:hAnsi="仿宋" w:eastAsia="仿宋" w:cs="仿宋"/>
          <w:color w:val="auto"/>
          <w:lang w:val="en-US" w:eastAsia="zh-CN"/>
        </w:rPr>
      </w:pPr>
    </w:p>
    <w:p>
      <w:pPr>
        <w:rPr>
          <w:rFonts w:hint="eastAsia" w:ascii="仿宋" w:hAnsi="仿宋" w:eastAsia="仿宋" w:cs="仿宋"/>
          <w:color w:val="auto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auto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100" w:afterLines="100"/>
        <w:jc w:val="center"/>
        <w:textAlignment w:val="auto"/>
        <w:rPr>
          <w:rFonts w:hint="eastAsia" w:ascii="仿宋" w:hAnsi="仿宋" w:eastAsia="仿宋" w:cs="仿宋"/>
          <w:b/>
          <w:color w:val="auto"/>
          <w:sz w:val="96"/>
          <w:szCs w:val="9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96"/>
          <w:szCs w:val="96"/>
          <w:lang w:val="en-US" w:eastAsia="zh-CN"/>
        </w:rPr>
        <w:t>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100" w:afterLines="100"/>
        <w:jc w:val="center"/>
        <w:textAlignment w:val="auto"/>
        <w:rPr>
          <w:rFonts w:hint="eastAsia" w:ascii="仿宋" w:hAnsi="仿宋" w:eastAsia="仿宋" w:cs="仿宋"/>
          <w:b/>
          <w:color w:val="auto"/>
          <w:sz w:val="96"/>
          <w:szCs w:val="9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96"/>
          <w:szCs w:val="96"/>
          <w:lang w:val="en-US" w:eastAsia="zh-CN"/>
        </w:rPr>
        <w:t>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100" w:afterLines="100"/>
        <w:jc w:val="center"/>
        <w:textAlignment w:val="auto"/>
        <w:rPr>
          <w:rFonts w:hint="eastAsia" w:ascii="仿宋" w:hAnsi="仿宋" w:eastAsia="仿宋" w:cs="仿宋"/>
          <w:b/>
          <w:color w:val="auto"/>
          <w:sz w:val="96"/>
          <w:szCs w:val="9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96"/>
          <w:szCs w:val="96"/>
          <w:lang w:val="en-US" w:eastAsia="zh-CN"/>
        </w:rPr>
        <w:t>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100" w:afterLines="100"/>
        <w:jc w:val="center"/>
        <w:textAlignment w:val="auto"/>
        <w:rPr>
          <w:rFonts w:hint="eastAsia" w:ascii="仿宋" w:hAnsi="仿宋" w:eastAsia="仿宋" w:cs="仿宋"/>
          <w:b/>
          <w:color w:val="auto"/>
          <w:sz w:val="96"/>
          <w:szCs w:val="96"/>
        </w:rPr>
      </w:pPr>
      <w:r>
        <w:rPr>
          <w:rFonts w:hint="eastAsia" w:ascii="仿宋" w:hAnsi="仿宋" w:eastAsia="仿宋" w:cs="仿宋"/>
          <w:b/>
          <w:color w:val="auto"/>
          <w:sz w:val="96"/>
          <w:szCs w:val="96"/>
          <w:lang w:val="en-US" w:eastAsia="zh-CN"/>
        </w:rPr>
        <w:t>料</w:t>
      </w:r>
    </w:p>
    <w:p>
      <w:pPr>
        <w:pStyle w:val="2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pStyle w:val="17"/>
        <w:rPr>
          <w:rFonts w:hint="eastAsia" w:ascii="仿宋" w:hAnsi="仿宋" w:eastAsia="仿宋" w:cs="仿宋"/>
          <w:color w:val="auto"/>
        </w:rPr>
      </w:pPr>
    </w:p>
    <w:p>
      <w:pPr>
        <w:spacing w:afterLines="50" w:line="50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shd w:val="clear" w:fill="FFFFFF"/>
          <w:lang w:val="en-US" w:eastAsia="zh-CN" w:bidi="ar-SA"/>
        </w:rPr>
      </w:pP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shd w:val="clear" w:fill="FFFFFF"/>
          <w:lang w:val="en-US" w:eastAsia="zh-CN" w:bidi="ar-SA"/>
        </w:rPr>
        <w:t>报名单位：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u w:val="single"/>
          <w:shd w:val="clear" w:fill="FFFFFF"/>
          <w:lang w:val="en-US" w:eastAsia="zh-CN" w:bidi="ar-SA"/>
        </w:rPr>
        <w:t xml:space="preserve">                    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shd w:val="clear" w:fill="FFFFFF"/>
          <w:lang w:val="en-US" w:eastAsia="zh-CN" w:bidi="ar-SA"/>
        </w:rPr>
        <w:t>（盖章）</w:t>
      </w:r>
    </w:p>
    <w:p>
      <w:pPr>
        <w:ind w:firstLine="1440" w:firstLineChars="400"/>
        <w:jc w:val="both"/>
        <w:rPr>
          <w:rFonts w:hint="eastAsia" w:ascii="仿宋" w:hAnsi="仿宋" w:eastAsia="仿宋" w:cs="仿宋"/>
          <w:b/>
          <w:bCs/>
          <w:color w:val="auto"/>
          <w:sz w:val="36"/>
          <w:szCs w:val="36"/>
        </w:rPr>
      </w:pP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shd w:val="clear" w:fill="FFFFFF"/>
          <w:lang w:val="en-US" w:eastAsia="zh-CN" w:bidi="ar-SA"/>
        </w:rPr>
        <w:t xml:space="preserve">日    期： 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u w:val="single"/>
          <w:shd w:val="clear" w:fill="FFFFFF"/>
          <w:lang w:val="en-US" w:eastAsia="zh-CN" w:bidi="ar-SA"/>
        </w:rPr>
        <w:t>2023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shd w:val="clear" w:fill="FFFFFF"/>
          <w:lang w:val="en-US" w:eastAsia="zh-CN" w:bidi="ar-SA"/>
        </w:rPr>
        <w:t xml:space="preserve">年 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u w:val="single"/>
          <w:shd w:val="clear" w:fill="FFFFFF"/>
          <w:lang w:val="en-US" w:eastAsia="zh-CN" w:bidi="ar-SA"/>
        </w:rPr>
        <w:t xml:space="preserve">     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shd w:val="clear" w:fill="FFFFFF"/>
          <w:lang w:val="en-US" w:eastAsia="zh-CN" w:bidi="ar-SA"/>
        </w:rPr>
        <w:t xml:space="preserve">月 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u w:val="single"/>
          <w:shd w:val="clear" w:fill="FFFFFF"/>
          <w:lang w:val="en-US" w:eastAsia="zh-CN" w:bidi="ar-SA"/>
        </w:rPr>
        <w:t xml:space="preserve">    </w:t>
      </w:r>
      <w:r>
        <w:rPr>
          <w:rFonts w:hint="eastAsia" w:ascii="华文中宋" w:hAnsi="华文中宋" w:eastAsia="华文中宋" w:cs="华文中宋"/>
          <w:b w:val="0"/>
          <w:i w:val="0"/>
          <w:caps w:val="0"/>
          <w:color w:val="auto"/>
          <w:spacing w:val="0"/>
          <w:kern w:val="2"/>
          <w:sz w:val="36"/>
          <w:szCs w:val="36"/>
          <w:shd w:val="clear" w:fill="FFFFFF"/>
          <w:lang w:val="en-US" w:eastAsia="zh-CN" w:bidi="ar-SA"/>
        </w:rPr>
        <w:t xml:space="preserve"> 日</w:t>
      </w:r>
      <w:r>
        <w:rPr>
          <w:rFonts w:hint="eastAsia" w:ascii="仿宋" w:hAnsi="仿宋" w:eastAsia="仿宋" w:cs="仿宋"/>
          <w:b/>
          <w:bCs/>
          <w:color w:val="auto"/>
          <w:sz w:val="36"/>
          <w:szCs w:val="36"/>
        </w:rPr>
        <w:br w:type="page"/>
      </w:r>
    </w:p>
    <w:p>
      <w:pPr>
        <w:pStyle w:val="14"/>
        <w:tabs>
          <w:tab w:val="right" w:leader="dot" w:pos="9638"/>
        </w:tabs>
        <w:jc w:val="center"/>
        <w:rPr>
          <w:rFonts w:hint="eastAsia" w:ascii="华文中宋" w:hAnsi="华文中宋" w:eastAsia="华文中宋" w:cs="华文中宋"/>
          <w:b/>
          <w:bCs/>
          <w:color w:val="auto"/>
          <w:sz w:val="48"/>
          <w:szCs w:val="56"/>
          <w:lang w:val="en-US" w:eastAsia="zh-CN"/>
        </w:rPr>
      </w:pPr>
      <w:r>
        <w:rPr>
          <w:rFonts w:hint="eastAsia" w:ascii="华文中宋" w:hAnsi="华文中宋" w:eastAsia="华文中宋" w:cs="华文中宋"/>
          <w:b/>
          <w:bCs/>
          <w:color w:val="auto"/>
          <w:sz w:val="48"/>
          <w:szCs w:val="56"/>
          <w:lang w:val="en-US" w:eastAsia="zh-CN"/>
        </w:rPr>
        <w:t>目  录</w:t>
      </w:r>
    </w:p>
    <w:p>
      <w:pPr>
        <w:pStyle w:val="14"/>
        <w:tabs>
          <w:tab w:val="right" w:leader="dot" w:pos="9638"/>
        </w:tabs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pStyle w:val="14"/>
        <w:keepNext w:val="0"/>
        <w:keepLines w:val="0"/>
        <w:pageBreakBefore w:val="0"/>
        <w:widowControl w:val="0"/>
        <w:tabs>
          <w:tab w:val="right" w:leader="dot" w:pos="97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2" w:firstLineChars="20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instrText xml:space="preserve">TOC \o "1-5" \h \u </w:instrTex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instrText xml:space="preserve"> HYPERLINK \l _Toc28394 </w:instrTex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一、授权委托书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ab/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</w:rPr>
        <w:instrText xml:space="preserve"> PAGEREF _Toc28394 </w:instrTex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separate"/>
      </w:r>
      <w:r>
        <w:rPr>
          <w:rFonts w:hint="eastAsia" w:ascii="仿宋" w:hAnsi="仿宋" w:eastAsia="仿宋" w:cs="仿宋"/>
          <w:b/>
          <w:bCs/>
          <w:sz w:val="28"/>
          <w:szCs w:val="28"/>
        </w:rPr>
        <w:t>2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end"/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end"/>
      </w:r>
    </w:p>
    <w:p>
      <w:pPr>
        <w:pStyle w:val="14"/>
        <w:keepNext w:val="0"/>
        <w:keepLines w:val="0"/>
        <w:pageBreakBefore w:val="0"/>
        <w:widowControl w:val="0"/>
        <w:tabs>
          <w:tab w:val="right" w:leader="dot" w:pos="97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2" w:firstLineChars="20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instrText xml:space="preserve"> HYPERLINK \l _Toc11169 </w:instrTex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二、法定代表人身份证明书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ab/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</w:rPr>
        <w:instrText xml:space="preserve"> PAGEREF _Toc11169 </w:instrTex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separate"/>
      </w:r>
      <w:r>
        <w:rPr>
          <w:rFonts w:hint="eastAsia" w:ascii="仿宋" w:hAnsi="仿宋" w:eastAsia="仿宋" w:cs="仿宋"/>
          <w:b/>
          <w:bCs/>
          <w:sz w:val="28"/>
          <w:szCs w:val="28"/>
        </w:rPr>
        <w:t>3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end"/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end"/>
      </w:r>
    </w:p>
    <w:p>
      <w:pPr>
        <w:pStyle w:val="14"/>
        <w:keepNext w:val="0"/>
        <w:keepLines w:val="0"/>
        <w:pageBreakBefore w:val="0"/>
        <w:widowControl w:val="0"/>
        <w:tabs>
          <w:tab w:val="right" w:leader="dot" w:pos="97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2" w:firstLineChars="20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instrText xml:space="preserve"> HYPERLINK \l _Toc9606 </w:instrTex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b/>
          <w:bCs/>
          <w:kern w:val="44"/>
          <w:sz w:val="28"/>
          <w:szCs w:val="28"/>
          <w:lang w:val="en-US" w:eastAsia="zh-CN" w:bidi="ar-SA"/>
        </w:rPr>
        <w:t>三、营业执照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ab/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</w:rPr>
        <w:instrText xml:space="preserve"> PAGEREF _Toc9606 </w:instrTex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separate"/>
      </w:r>
      <w:r>
        <w:rPr>
          <w:rFonts w:hint="eastAsia" w:ascii="仿宋" w:hAnsi="仿宋" w:eastAsia="仿宋" w:cs="仿宋"/>
          <w:b/>
          <w:bCs/>
          <w:sz w:val="28"/>
          <w:szCs w:val="28"/>
        </w:rPr>
        <w:t>4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end"/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end"/>
      </w:r>
    </w:p>
    <w:p>
      <w:pPr>
        <w:pStyle w:val="14"/>
        <w:keepNext w:val="0"/>
        <w:keepLines w:val="0"/>
        <w:pageBreakBefore w:val="0"/>
        <w:widowControl w:val="0"/>
        <w:tabs>
          <w:tab w:val="right" w:leader="dot" w:pos="97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2" w:firstLineChars="20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instrText xml:space="preserve"> HYPERLINK \l _Toc18408 </w:instrTex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b/>
          <w:bCs/>
          <w:spacing w:val="0"/>
          <w:sz w:val="28"/>
          <w:szCs w:val="28"/>
          <w:lang w:val="en-US" w:eastAsia="zh-CN"/>
        </w:rPr>
        <w:t>四、</w:t>
      </w: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  <w:t>中国合格评定国家认可委员会颁发有效期内的《实验室认可证书》（CN</w:t>
      </w:r>
      <w:r>
        <w:rPr>
          <w:rFonts w:hint="eastAsia" w:ascii="仿宋" w:hAnsi="仿宋" w:eastAsia="仿宋" w:cs="仿宋"/>
          <w:b/>
          <w:bCs/>
          <w:spacing w:val="0"/>
          <w:sz w:val="28"/>
          <w:szCs w:val="28"/>
          <w:lang w:val="en-US" w:eastAsia="zh-CN"/>
        </w:rPr>
        <w:t>AS）及附件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ab/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begin"/>
      </w:r>
      <w:r>
        <w:rPr>
          <w:rFonts w:hint="eastAsia" w:ascii="仿宋" w:hAnsi="仿宋" w:eastAsia="仿宋" w:cs="仿宋"/>
          <w:b/>
          <w:bCs/>
          <w:sz w:val="28"/>
          <w:szCs w:val="28"/>
        </w:rPr>
        <w:instrText xml:space="preserve"> PAGEREF _Toc18408 </w:instrTex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separate"/>
      </w:r>
      <w:r>
        <w:rPr>
          <w:rFonts w:hint="eastAsia" w:ascii="仿宋" w:hAnsi="仿宋" w:eastAsia="仿宋" w:cs="仿宋"/>
          <w:b/>
          <w:bCs/>
          <w:sz w:val="28"/>
          <w:szCs w:val="28"/>
        </w:rPr>
        <w:t>5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fldChar w:fldCharType="end"/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fldChar w:fldCharType="end"/>
      </w:r>
    </w:p>
    <w:p>
      <w:pPr>
        <w:pStyle w:val="1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96" w:lineRule="exact"/>
        <w:ind w:left="0" w:leftChars="0" w:firstLine="480" w:firstLineChars="200"/>
        <w:textAlignment w:val="auto"/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sectPr>
          <w:footerReference r:id="rId5" w:type="first"/>
          <w:headerReference r:id="rId3" w:type="default"/>
          <w:footerReference r:id="rId4" w:type="default"/>
          <w:pgSz w:w="11906" w:h="16838"/>
          <w:pgMar w:top="1440" w:right="1080" w:bottom="1440" w:left="108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0"/>
          <w:cols w:space="425" w:num="1"/>
          <w:titlePg/>
          <w:docGrid w:type="lines" w:linePitch="312" w:charSpace="0"/>
        </w:sectPr>
      </w:pPr>
      <w:r>
        <w:rPr>
          <w:rFonts w:hint="eastAsia" w:ascii="仿宋" w:hAnsi="仿宋" w:eastAsia="仿宋" w:cs="仿宋"/>
          <w:bCs/>
          <w:color w:val="FF0000"/>
          <w:szCs w:val="28"/>
          <w:lang w:val="en-US" w:eastAsia="zh-CN"/>
        </w:rPr>
        <w:fldChar w:fldCharType="end"/>
      </w:r>
    </w:p>
    <w:p>
      <w:pPr>
        <w:pStyle w:val="3"/>
        <w:numPr>
          <w:ilvl w:val="0"/>
          <w:numId w:val="0"/>
        </w:numPr>
        <w:bidi w:val="0"/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</w:pPr>
      <w:bookmarkStart w:id="0" w:name="_Toc28394"/>
      <w:r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  <w:t>一、授权委托书</w:t>
      </w:r>
      <w:bookmarkEnd w:id="0"/>
    </w:p>
    <w:p>
      <w:pPr>
        <w:bidi w:val="0"/>
        <w:jc w:val="center"/>
        <w:rPr>
          <w:rFonts w:hint="eastAsia" w:ascii="仿宋" w:hAnsi="仿宋" w:eastAsia="仿宋" w:cs="仿宋"/>
          <w:b/>
          <w:bCs/>
          <w:color w:val="auto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36"/>
          <w:lang w:val="en-US" w:eastAsia="zh-CN"/>
        </w:rPr>
        <w:t>（法定代表人报名无需此件）</w:t>
      </w:r>
    </w:p>
    <w:p>
      <w:pPr>
        <w:rPr>
          <w:rFonts w:hint="eastAsia" w:ascii="仿宋" w:hAnsi="仿宋" w:eastAsia="仿宋" w:cs="仿宋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645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本授权书声明：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（供应商名称）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（法定代表人姓名）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代表本公司委托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（委托代理人的姓名）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为我方的合法代理人，参加“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u w:val="single"/>
          <w:lang w:val="en-US" w:eastAsia="zh-CN"/>
        </w:rPr>
        <w:t>项目名称: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u w:val="single"/>
        </w:rPr>
        <w:t>含山县中医医院信息化软件系统建设项目第三方软件测评服务项目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u w:val="single"/>
          <w:lang w:eastAsia="zh-CN"/>
        </w:rPr>
        <w:t>（项目编号：HQGK-CG-2023-002）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”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、评审答疑、合同签订以及合同执行等，可以用我方名义全权处理一切与之有关的事宜，其法律后果由我方承担。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代理人无转委托权。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 w:val="0"/>
          <w:bCs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</w:rPr>
        <w:t>委托代理人手机号码：</w:t>
      </w: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  <w:u w:val="single"/>
        </w:rPr>
        <w:t xml:space="preserve">                    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</w:rPr>
        <w:t>委托代理人电子邮箱：</w:t>
      </w: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  <w:u w:val="single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0" w:firstLineChars="200"/>
        <w:jc w:val="right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供应商：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(盖单位公章)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0" w:firstLineChars="200"/>
        <w:jc w:val="righ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日期：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20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>23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  <w:t>日</w:t>
      </w:r>
    </w:p>
    <w:p>
      <w:pPr>
        <w:pStyle w:val="2"/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2" w:firstLineChars="200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</w:rPr>
        <w:t>附：委托代理人身份证正反面</w:t>
      </w:r>
      <w:r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  <w:lang w:val="en-US" w:eastAsia="zh-CN"/>
        </w:rPr>
        <w:t>复印件</w:t>
      </w:r>
      <w:r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</w:rPr>
        <w:t>（在有效期内）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提醒：1、供应商须确保</w:t>
      </w:r>
      <w:r>
        <w:rPr>
          <w:rFonts w:hint="eastAsia" w:ascii="仿宋" w:hAnsi="仿宋" w:eastAsia="仿宋" w:cs="仿宋"/>
          <w:b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响应文件中提供的手机号码准确无误并保持通讯工具畅通，否则由此造成的后果由供应商自行承担。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2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  <w:lang w:val="en-US" w:eastAsia="zh-CN"/>
        </w:rPr>
        <w:t>2、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供应商须确保</w:t>
      </w:r>
      <w:r>
        <w:rPr>
          <w:rFonts w:hint="eastAsia" w:ascii="仿宋" w:hAnsi="仿宋" w:eastAsia="仿宋" w:cs="仿宋"/>
          <w:b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响应文件中提供的电子邮箱准确无误，否则由此造成的后果由供应商自行承担。</w:t>
      </w:r>
    </w:p>
    <w:p>
      <w:pPr>
        <w:pStyle w:val="2"/>
        <w:rPr>
          <w:rFonts w:hint="eastAsia" w:ascii="仿宋" w:hAnsi="仿宋" w:eastAsia="仿宋" w:cs="仿宋"/>
          <w:color w:val="FF0000"/>
          <w:sz w:val="28"/>
          <w:szCs w:val="28"/>
        </w:rPr>
      </w:pPr>
    </w:p>
    <w:p>
      <w:pPr>
        <w:rPr>
          <w:rFonts w:hint="eastAsia" w:ascii="仿宋" w:hAnsi="仿宋" w:eastAsia="仿宋" w:cs="仿宋"/>
          <w:color w:val="FF0000"/>
        </w:rPr>
      </w:pPr>
    </w:p>
    <w:p>
      <w:pPr>
        <w:pStyle w:val="2"/>
        <w:rPr>
          <w:rFonts w:hint="eastAsia" w:ascii="仿宋" w:hAnsi="仿宋" w:eastAsia="仿宋" w:cs="仿宋"/>
          <w:color w:val="FF0000"/>
        </w:rPr>
      </w:pPr>
    </w:p>
    <w:p>
      <w:pPr>
        <w:rPr>
          <w:rFonts w:hint="eastAsia" w:ascii="仿宋" w:hAnsi="仿宋" w:eastAsia="仿宋" w:cs="仿宋"/>
          <w:color w:val="FF0000"/>
        </w:rPr>
      </w:pPr>
    </w:p>
    <w:p>
      <w:pPr>
        <w:pStyle w:val="2"/>
        <w:rPr>
          <w:rFonts w:hint="eastAsia" w:ascii="仿宋" w:hAnsi="仿宋" w:eastAsia="仿宋" w:cs="仿宋"/>
          <w:color w:val="FF0000"/>
        </w:rPr>
      </w:pPr>
    </w:p>
    <w:p>
      <w:pPr>
        <w:rPr>
          <w:rFonts w:hint="eastAsia" w:ascii="仿宋" w:hAnsi="仿宋" w:eastAsia="仿宋" w:cs="仿宋"/>
          <w:color w:val="FF0000"/>
        </w:rPr>
      </w:pPr>
    </w:p>
    <w:p>
      <w:pPr>
        <w:pStyle w:val="2"/>
        <w:rPr>
          <w:rFonts w:hint="eastAsia" w:ascii="仿宋" w:hAnsi="仿宋" w:eastAsia="仿宋" w:cs="仿宋"/>
          <w:color w:val="FF0000"/>
        </w:rPr>
      </w:pPr>
    </w:p>
    <w:p>
      <w:pPr>
        <w:rPr>
          <w:rFonts w:hint="eastAsia" w:ascii="仿宋" w:hAnsi="仿宋" w:eastAsia="仿宋" w:cs="仿宋"/>
          <w:color w:val="FF0000"/>
        </w:rPr>
      </w:pPr>
    </w:p>
    <w:p>
      <w:pPr>
        <w:pStyle w:val="2"/>
        <w:rPr>
          <w:rFonts w:hint="eastAsia"/>
        </w:rPr>
      </w:pPr>
    </w:p>
    <w:p>
      <w:pPr>
        <w:pStyle w:val="3"/>
        <w:numPr>
          <w:ilvl w:val="0"/>
          <w:numId w:val="0"/>
        </w:numPr>
        <w:bidi w:val="0"/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</w:pPr>
      <w:bookmarkStart w:id="1" w:name="_Toc11169"/>
      <w:r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  <w:t>二、法定代表人身份证明书</w:t>
      </w:r>
      <w:bookmarkEnd w:id="1"/>
    </w:p>
    <w:p>
      <w:pPr>
        <w:bidi w:val="0"/>
        <w:jc w:val="center"/>
        <w:rPr>
          <w:rFonts w:hint="eastAsia" w:ascii="仿宋" w:hAnsi="仿宋" w:eastAsia="仿宋" w:cs="仿宋"/>
          <w:b/>
          <w:bCs/>
          <w:color w:val="auto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36"/>
          <w:lang w:val="en-US" w:eastAsia="zh-CN"/>
        </w:rPr>
        <w:t>（委托代理人报名无需此件）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（法定代表人姓名）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系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（供应商名称）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的法定代表人。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我公司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  <w:u w:val="none"/>
        </w:rPr>
        <w:t>（填写是/否）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属于中小微企业。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1120" w:firstLineChars="4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特此证明。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3080" w:firstLineChars="1100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法定代表人手机号码：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3080" w:firstLineChars="11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法定代表人</w:t>
      </w: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</w:rPr>
        <w:t>电子邮箱：</w:t>
      </w: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  <w:u w:val="single"/>
        </w:rPr>
        <w:t xml:space="preserve">         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</w:rPr>
        <w:t xml:space="preserve">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3080" w:firstLineChars="11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供应商：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(盖单位公章)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     日期：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20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>23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  <w:t>日</w:t>
      </w:r>
    </w:p>
    <w:p>
      <w:pPr>
        <w:pStyle w:val="2"/>
        <w:rPr>
          <w:rFonts w:hint="eastAsia" w:ascii="仿宋" w:hAnsi="仿宋" w:eastAsia="仿宋" w:cs="仿宋"/>
          <w:color w:val="auto"/>
          <w:sz w:val="28"/>
          <w:szCs w:val="28"/>
          <w:u w:val="single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附：法定代表人身份证正反面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复印件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（在有效期内）</w:t>
      </w:r>
    </w:p>
    <w:p>
      <w:pPr>
        <w:bidi w:val="0"/>
        <w:rPr>
          <w:rFonts w:hint="eastAsia"/>
        </w:rPr>
      </w:pPr>
    </w:p>
    <w:p>
      <w:pPr>
        <w:rPr>
          <w:rFonts w:hint="eastAsia" w:ascii="仿宋" w:hAnsi="仿宋" w:eastAsia="仿宋" w:cs="仿宋"/>
          <w:color w:val="FF0000"/>
          <w:lang w:eastAsia="zh-CN"/>
        </w:rPr>
      </w:pPr>
    </w:p>
    <w:p>
      <w:pPr>
        <w:tabs>
          <w:tab w:val="left" w:pos="5354"/>
        </w:tabs>
        <w:bidi w:val="0"/>
        <w:jc w:val="left"/>
        <w:rPr>
          <w:rFonts w:hint="eastAsia" w:ascii="仿宋" w:hAnsi="仿宋" w:eastAsia="仿宋" w:cs="仿宋"/>
          <w:color w:val="FF0000"/>
          <w:lang w:val="en-US" w:eastAsia="zh-CN"/>
        </w:rPr>
      </w:pPr>
      <w:r>
        <w:rPr>
          <w:rFonts w:hint="eastAsia" w:ascii="仿宋" w:hAnsi="仿宋" w:eastAsia="仿宋" w:cs="仿宋"/>
          <w:color w:val="FF0000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提醒：1、供应商须确保</w:t>
      </w:r>
      <w:r>
        <w:rPr>
          <w:rFonts w:hint="eastAsia" w:ascii="仿宋" w:hAnsi="仿宋" w:eastAsia="仿宋" w:cs="仿宋"/>
          <w:b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响应文件中提供的手机号码准确无误并保持通讯工具畅通，否则由此造成的后果由供应商自行承担。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2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  <w:lang w:val="en-US" w:eastAsia="zh-CN"/>
        </w:rPr>
        <w:t>2、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供应商须确保</w:t>
      </w:r>
      <w:r>
        <w:rPr>
          <w:rFonts w:hint="eastAsia" w:ascii="仿宋" w:hAnsi="仿宋" w:eastAsia="仿宋" w:cs="仿宋"/>
          <w:b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响应文件中提供的电子邮箱准确无误，否则由此造成的后果由供应商自行承担。</w:t>
      </w: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rPr>
          <w:rFonts w:hint="eastAsia" w:ascii="仿宋" w:hAnsi="仿宋" w:eastAsia="仿宋" w:cs="仿宋"/>
          <w:color w:val="FF0000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  <w:bookmarkStart w:id="4" w:name="_GoBack"/>
      <w:bookmarkEnd w:id="4"/>
    </w:p>
    <w:p>
      <w:pPr>
        <w:pStyle w:val="3"/>
        <w:numPr>
          <w:ilvl w:val="0"/>
          <w:numId w:val="0"/>
        </w:numPr>
        <w:bidi w:val="0"/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</w:pPr>
      <w:bookmarkStart w:id="2" w:name="_Toc9606"/>
      <w:r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  <w:t>三、营业执照</w:t>
      </w:r>
      <w:bookmarkEnd w:id="2"/>
    </w:p>
    <w:p>
      <w:pPr>
        <w:rPr>
          <w:rFonts w:hint="eastAsia" w:ascii="仿宋" w:hAnsi="仿宋" w:eastAsia="仿宋" w:cs="仿宋"/>
          <w:b/>
          <w:color w:val="FF0000"/>
          <w:kern w:val="44"/>
          <w:sz w:val="32"/>
          <w:szCs w:val="24"/>
          <w:lang w:val="en-US" w:eastAsia="zh-CN" w:bidi="ar-SA"/>
        </w:rPr>
      </w:pPr>
      <w:r>
        <w:rPr>
          <w:rFonts w:hint="eastAsia" w:ascii="仿宋" w:hAnsi="仿宋" w:eastAsia="仿宋" w:cs="仿宋"/>
          <w:b/>
          <w:color w:val="FF0000"/>
          <w:kern w:val="44"/>
          <w:sz w:val="32"/>
          <w:szCs w:val="24"/>
          <w:lang w:val="en-US" w:eastAsia="zh-CN" w:bidi="ar-SA"/>
        </w:rPr>
        <w:br w:type="page"/>
      </w:r>
    </w:p>
    <w:p>
      <w:pPr>
        <w:pStyle w:val="3"/>
        <w:numPr>
          <w:ilvl w:val="0"/>
          <w:numId w:val="0"/>
        </w:numPr>
        <w:bidi w:val="0"/>
        <w:rPr>
          <w:rFonts w:hint="default" w:ascii="黑体" w:hAnsi="黑体" w:eastAsia="黑体" w:cs="黑体"/>
          <w:b w:val="0"/>
          <w:bCs/>
          <w:color w:val="auto"/>
          <w:lang w:val="en-US" w:eastAsia="zh-CN"/>
        </w:rPr>
      </w:pPr>
      <w:bookmarkStart w:id="3" w:name="_Toc18408"/>
      <w:r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  <w:t>四、中国合格评定国家认可委员会颁发有效期内的《实验室认可证书》（CNAS）</w:t>
      </w:r>
      <w:bookmarkEnd w:id="3"/>
      <w:r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  <w:t>及附件</w:t>
      </w:r>
    </w:p>
    <w:sectPr>
      <w:pgSz w:w="11906" w:h="16838"/>
      <w:pgMar w:top="1040" w:right="1800" w:bottom="1098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页 共 </w:t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>5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页 共 </w:t>
                    </w:r>
                    <w:r>
                      <w:rPr>
                        <w:rFonts w:hint="eastAsia"/>
                        <w:lang w:val="en-US" w:eastAsia="zh-CN"/>
                      </w:rPr>
                      <w:t>5</w:t>
                    </w:r>
                    <w:r>
                      <w:rPr>
                        <w:rFonts w:hint="eastAsia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tabs>
        <w:tab w:val="left" w:pos="6980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pBdr>
        <w:bottom w:val="none" w:color="auto" w:sz="0" w:space="1"/>
      </w:pBdr>
      <w:jc w:val="right"/>
      <w:rPr>
        <w:rFonts w:hint="eastAsia" w:ascii="仿宋" w:hAnsi="仿宋" w:eastAsia="仿宋" w:cs="仿宋"/>
        <w:b/>
        <w:bCs/>
        <w:i w:val="0"/>
        <w:iCs w:val="0"/>
        <w:sz w:val="20"/>
        <w:szCs w:val="28"/>
      </w:rPr>
    </w:pPr>
    <w:r>
      <w:rPr>
        <w:rFonts w:hint="eastAsia" w:ascii="仿宋" w:hAnsi="仿宋" w:eastAsia="仿宋" w:cs="仿宋"/>
        <w:b/>
        <w:bCs/>
        <w:i w:val="0"/>
        <w:iCs w:val="0"/>
        <w:sz w:val="20"/>
        <w:szCs w:val="28"/>
      </w:rPr>
      <w:t>项目名称：含山县中医医院信息化软件系统建设项目第三方软件测评服务项目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hOGU1YzdiOWVkZDJkMTczNTFlNmRhZjBjN2U3NTUifQ=="/>
  </w:docVars>
  <w:rsids>
    <w:rsidRoot w:val="7FAD282D"/>
    <w:rsid w:val="05EC5EFD"/>
    <w:rsid w:val="0FF74FDC"/>
    <w:rsid w:val="216F3256"/>
    <w:rsid w:val="23CF4561"/>
    <w:rsid w:val="244E6B02"/>
    <w:rsid w:val="2ABD49E4"/>
    <w:rsid w:val="2CE65C36"/>
    <w:rsid w:val="2F8F75CD"/>
    <w:rsid w:val="333E43FE"/>
    <w:rsid w:val="4A433945"/>
    <w:rsid w:val="4F0E2AD9"/>
    <w:rsid w:val="543C75AF"/>
    <w:rsid w:val="56657887"/>
    <w:rsid w:val="61B46C8B"/>
    <w:rsid w:val="66742A76"/>
    <w:rsid w:val="7B592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76" w:lineRule="auto"/>
      <w:jc w:val="center"/>
      <w:outlineLvl w:val="0"/>
    </w:pPr>
    <w:rPr>
      <w:rFonts w:eastAsia="宋体" w:asciiTheme="minorAscii" w:hAnsiTheme="minorAscii"/>
      <w:b/>
      <w:kern w:val="44"/>
      <w:sz w:val="32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413" w:lineRule="auto"/>
      <w:jc w:val="center"/>
      <w:outlineLvl w:val="1"/>
    </w:pPr>
    <w:rPr>
      <w:rFonts w:ascii="Arial" w:hAnsi="Arial" w:eastAsia="宋体"/>
      <w:b/>
      <w:sz w:val="30"/>
    </w:rPr>
  </w:style>
  <w:style w:type="paragraph" w:styleId="5">
    <w:name w:val="heading 3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413" w:lineRule="auto"/>
      <w:jc w:val="center"/>
      <w:outlineLvl w:val="2"/>
    </w:pPr>
    <w:rPr>
      <w:rFonts w:eastAsia="宋体" w:asciiTheme="minorAscii" w:hAnsiTheme="minorAscii"/>
      <w:b/>
      <w:sz w:val="28"/>
    </w:rPr>
  </w:style>
  <w:style w:type="paragraph" w:styleId="6">
    <w:name w:val="heading 4"/>
    <w:basedOn w:val="1"/>
    <w:next w:val="1"/>
    <w:link w:val="22"/>
    <w:unhideWhenUsed/>
    <w:qFormat/>
    <w:uiPriority w:val="0"/>
    <w:pPr>
      <w:keepNext/>
      <w:keepLines/>
      <w:spacing w:beforeLines="0" w:beforeAutospacing="0" w:afterLines="0" w:afterAutospacing="0" w:line="384" w:lineRule="auto"/>
      <w:jc w:val="center"/>
      <w:outlineLvl w:val="3"/>
    </w:pPr>
    <w:rPr>
      <w:rFonts w:ascii="Arial" w:hAnsi="Arial" w:eastAsia="宋体"/>
      <w:b/>
      <w:sz w:val="24"/>
    </w:rPr>
  </w:style>
  <w:style w:type="paragraph" w:styleId="7">
    <w:name w:val="heading 5"/>
    <w:basedOn w:val="1"/>
    <w:next w:val="1"/>
    <w:link w:val="21"/>
    <w:unhideWhenUsed/>
    <w:qFormat/>
    <w:uiPriority w:val="0"/>
    <w:pPr>
      <w:keepNext/>
      <w:keepLines/>
      <w:spacing w:beforeLines="0" w:beforeAutospacing="0" w:afterLines="0" w:afterAutospacing="0" w:line="384" w:lineRule="auto"/>
      <w:jc w:val="center"/>
      <w:outlineLvl w:val="4"/>
    </w:pPr>
    <w:rPr>
      <w:rFonts w:eastAsia="宋体" w:asciiTheme="minorAscii" w:hAnsiTheme="minorAscii"/>
      <w:b/>
      <w:sz w:val="28"/>
    </w:rPr>
  </w:style>
  <w:style w:type="character" w:default="1" w:styleId="20">
    <w:name w:val="Default Paragraph Font"/>
    <w:semiHidden/>
    <w:qFormat/>
    <w:uiPriority w:val="0"/>
  </w:style>
  <w:style w:type="table" w:default="1" w:styleId="1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adjustRightInd w:val="0"/>
      <w:spacing w:after="60" w:line="360" w:lineRule="atLeast"/>
      <w:ind w:left="72" w:leftChars="30" w:right="30" w:rightChars="30"/>
      <w:jc w:val="center"/>
      <w:textAlignment w:val="baseline"/>
    </w:pPr>
    <w:rPr>
      <w:kern w:val="0"/>
      <w:sz w:val="20"/>
      <w:szCs w:val="20"/>
    </w:rPr>
  </w:style>
  <w:style w:type="paragraph" w:styleId="8">
    <w:name w:val="Body Text Indent"/>
    <w:basedOn w:val="1"/>
    <w:next w:val="9"/>
    <w:unhideWhenUsed/>
    <w:qFormat/>
    <w:uiPriority w:val="99"/>
    <w:pPr>
      <w:ind w:firstLine="645"/>
      <w:jc w:val="both"/>
    </w:pPr>
    <w:rPr>
      <w:rFonts w:ascii="楷体_GB2312" w:hAnsi="Times New Roman" w:eastAsia="楷体_GB2312"/>
      <w:sz w:val="32"/>
    </w:rPr>
  </w:style>
  <w:style w:type="paragraph" w:styleId="9">
    <w:name w:val="envelope return"/>
    <w:basedOn w:val="1"/>
    <w:unhideWhenUsed/>
    <w:qFormat/>
    <w:uiPriority w:val="99"/>
    <w:pPr>
      <w:snapToGrid w:val="0"/>
      <w:spacing w:line="360" w:lineRule="auto"/>
      <w:jc w:val="both"/>
    </w:pPr>
    <w:rPr>
      <w:rFonts w:ascii="Arial" w:hAnsi="Arial" w:cs="Arial"/>
      <w:kern w:val="2"/>
      <w:sz w:val="24"/>
      <w:szCs w:val="24"/>
    </w:rPr>
  </w:style>
  <w:style w:type="paragraph" w:styleId="10">
    <w:name w:val="toc 5"/>
    <w:basedOn w:val="1"/>
    <w:next w:val="1"/>
    <w:qFormat/>
    <w:uiPriority w:val="0"/>
    <w:pPr>
      <w:ind w:left="1680" w:leftChars="800"/>
    </w:pPr>
  </w:style>
  <w:style w:type="paragraph" w:styleId="11">
    <w:name w:val="toc 3"/>
    <w:basedOn w:val="1"/>
    <w:next w:val="1"/>
    <w:qFormat/>
    <w:uiPriority w:val="0"/>
    <w:pPr>
      <w:ind w:left="840" w:leftChars="400"/>
    </w:p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toc 1"/>
    <w:basedOn w:val="1"/>
    <w:next w:val="1"/>
    <w:qFormat/>
    <w:uiPriority w:val="0"/>
  </w:style>
  <w:style w:type="paragraph" w:styleId="15">
    <w:name w:val="toc 4"/>
    <w:basedOn w:val="1"/>
    <w:next w:val="1"/>
    <w:qFormat/>
    <w:uiPriority w:val="0"/>
    <w:pPr>
      <w:ind w:left="1260" w:leftChars="600"/>
    </w:pPr>
  </w:style>
  <w:style w:type="paragraph" w:styleId="16">
    <w:name w:val="toc 2"/>
    <w:basedOn w:val="1"/>
    <w:next w:val="1"/>
    <w:qFormat/>
    <w:uiPriority w:val="0"/>
    <w:pPr>
      <w:ind w:left="420" w:leftChars="200"/>
    </w:pPr>
  </w:style>
  <w:style w:type="paragraph" w:styleId="17">
    <w:name w:val="Body Text First Indent 2"/>
    <w:basedOn w:val="8"/>
    <w:unhideWhenUsed/>
    <w:qFormat/>
    <w:uiPriority w:val="99"/>
    <w:pPr>
      <w:spacing w:line="360" w:lineRule="auto"/>
      <w:ind w:left="200" w:leftChars="200" w:firstLine="200" w:firstLineChars="200"/>
    </w:pPr>
    <w:rPr>
      <w:kern w:val="2"/>
      <w:sz w:val="24"/>
      <w:szCs w:val="24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21">
    <w:name w:val="标题 5 Char"/>
    <w:link w:val="7"/>
    <w:qFormat/>
    <w:uiPriority w:val="0"/>
    <w:rPr>
      <w:rFonts w:eastAsia="宋体" w:asciiTheme="minorAscii" w:hAnsiTheme="minorAscii"/>
      <w:b/>
      <w:sz w:val="28"/>
    </w:rPr>
  </w:style>
  <w:style w:type="character" w:customStyle="1" w:styleId="22">
    <w:name w:val="标题 4 Char"/>
    <w:link w:val="6"/>
    <w:qFormat/>
    <w:uiPriority w:val="0"/>
    <w:rPr>
      <w:rFonts w:ascii="Arial" w:hAnsi="Arial" w:eastAsia="宋体"/>
      <w:b/>
      <w:sz w:val="24"/>
    </w:rPr>
  </w:style>
  <w:style w:type="paragraph" w:customStyle="1" w:styleId="23">
    <w:name w:val="标书正文格式"/>
    <w:qFormat/>
    <w:uiPriority w:val="0"/>
    <w:pPr>
      <w:spacing w:line="360" w:lineRule="auto"/>
      <w:ind w:firstLine="200" w:firstLineChars="200"/>
    </w:pPr>
    <w:rPr>
      <w:rFonts w:ascii="Times New Roman" w:hAnsi="Times New Roman" w:eastAsia="楷体_GB2312" w:cs="Times New Roman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545</Words>
  <Characters>552</Characters>
  <Lines>0</Lines>
  <Paragraphs>0</Paragraphs>
  <TotalTime>1</TotalTime>
  <ScaleCrop>false</ScaleCrop>
  <LinksUpToDate>false</LinksUpToDate>
  <CharactersWithSpaces>848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2020-08-26T14:15:00Z</dcterms:created>
  <dc:creator>永恒经典</dc:creator>
  <cp:lastModifiedBy>刘恒</cp:lastModifiedBy>
  <cp:lastPrinted>2021-03-03T08:51:00Z</cp:lastPrinted>
  <dcterms:modified xsi:type="dcterms:W3CDTF">2023-06-01T09:55:58Z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FF836FD047F5416EA31808F62690F20B</vt:lpwstr>
  </property>
</Properties>
</file>